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السيد نائب الرئيس،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لقد مر أكثر من 130 يومًا على اعتقال 9 بهائيين يمنيين، بينهم نساء، اختفوا قسريًا وحرموا من الاتصال بمحاميهم أو الإجراءات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القانونية الواجبة. في مايو/أيار 2023، داهم الحوثيون المسلحون بأسلحة نصف آلية تجمعًا سلميًا للبهائيين، واعتقلوا 17 بهائيًا، بينهم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خمس نساء. وحتى الآن لم يتم اطلاق سراح سوى ثمانية أشخاص منهم. يريد البهائيون في اليمن الأفضل لبلادهم، ويجب السماح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لهم بالتجمع السلمي.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واجه البهائيون المختطفون، وخاصة امرأتين، ضغوطا شديدة من الأمن الحوثي للتخلي عن معتقداتهم والتوقيع على وثائق تحظر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ممارستهم الدينية، وكلاهما قاوموا ذلك – في دليل واضح على الاضطهاد الديني.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ويهدف هذا الاعتداء إلى ترويع البهائيين اليمنيين وزرع المخاوف من أعمال انتقامية قد تهدد وجود المجتمع البهائي.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السيد نائب الرئيس،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دعا سبعة أعضاء في مجلس الأمن في الأمم المتحدة، بما في ذلك ألبانيا والبرازيل وفرنسا ومالطا وسويسرا والمملكة المتحدة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والولايات المتحدة، إلى الإفراج الفوري عن البهائيين اليمنيين وحماية حرياتهم الدينية من قبل سلطات الأمر الواقع. ونسعى إلى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استمرار الدعم الدولي لحث الحوثيين على إطلاق سراح البهائيين المحتجزين فوراً ودون تأخير.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سوف تتبنى جلسة المجلس هذه قراراً بشأن اليمن. للإبلاغ عن استنكار المجتمع الدولي لسلوك الحوثيين، يجب أن يتضمن ذلك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القرار بصورة واضحة إشارة إلى حرية الدين أو المعتقد وذكر حقوق البهائيين بالاسم.</w:t>
      </w:r>
    </w:p>
    <w:p>
      <w:pPr>
        <w:ind w:left="360"/>
      </w:pPr>
      <w:r>
        <w:rPr>
          <w:color w:val="555555"/>
          <w:sz w:val="18"/>
        </w:rPr>
        <w:t xml:space="preserve">— السيد نائب الرئيس، (Free reuse with attribution to BIC and bic.org)</w:t>
      </w:r>
    </w:p>
    <w:p/>
  </w:body>
</w:document>
</file>