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السّــلام والتّنمية</w:t>
      </w:r>
    </w:p>
    <w:p>
      <w:r>
        <w:rPr>
          <w:color w:val="555555"/>
          <w:sz w:val="20"/>
        </w:rPr>
        <w:t xml:space="preserve">Exported from Holy-Writings.com on 2026-06-19 - 1 clipping</w:t>
      </w:r>
    </w:p>
    <w:p>
      <w:pPr>
        <w:ind w:left="360"/>
      </w:pPr>
      <w:r>
        <w:rPr>
          <w:i/>
        </w:rPr>
        <w:t xml:space="preserve">إنّ تحقيق سلام دائم على وجه الأرض لا يمكن تصوّره دون علاج للمشاكل المعقّدة المتعلّقة بالتّنمية الاقتصاديّة والاجتماعيّة والتي تعرقل تقدّم المجتمعات المعاصرة، وعلى ضوء تداخل العلاقات الإنسانية على المستوى الجسدي والنفسي</w:t>
      </w:r>
    </w:p>
    <w:p>
      <w:pPr>
        <w:ind w:left="360"/>
      </w:pPr>
      <w:r>
        <w:rPr>
          <w:i/>
        </w:rPr>
        <w:t xml:space="preserve">--</w:t>
      </w:r>
    </w:p>
    <w:p>
      <w:pPr>
        <w:ind w:left="360"/>
      </w:pPr>
      <w:r>
        <w:rPr>
          <w:i/>
        </w:rPr>
        <w:t xml:space="preserve"> الذي تحقق بوجود شبكة معقّدة من الاتصالات والمواصلات العالميّة</w:t>
      </w:r>
    </w:p>
    <w:p>
      <w:pPr>
        <w:ind w:left="360"/>
      </w:pPr>
      <w:r>
        <w:rPr>
          <w:i/>
        </w:rPr>
        <w:t xml:space="preserve">--</w:t>
      </w:r>
    </w:p>
    <w:p>
      <w:pPr>
        <w:ind w:left="360"/>
      </w:pPr>
      <w:r>
        <w:rPr>
          <w:i/>
        </w:rPr>
        <w:t xml:space="preserve"> لا يمكن اعتبار السّلام مجرّد حالة غياب للنزاعات في العالم بينما الملايين من البشر يموتون سنويًا من الجوع والمرض والفقر.</w:t>
      </w:r>
    </w:p>
    <w:p>
      <w:pPr>
        <w:ind w:left="360"/>
      </w:pPr>
      <w:r>
        <w:rPr>
          <w:i/>
        </w:rPr>
        <w:t xml:space="preserve"/>
      </w:r>
    </w:p>
    <w:p>
      <w:pPr>
        <w:ind w:left="360"/>
      </w:pPr>
      <w:r>
        <w:rPr>
          <w:i/>
        </w:rPr>
        <w:t xml:space="preserve">لقد قيل وكُتب الكثير عن التّنمية والطريقة المُثلى لتحقيقها- من الأسفل إلى الأعلى- ابتداءً من القاعدة وبمشاركة الجميع في عملية بناء نوعية مُرضِية من الحياة. إنّ من المتّفق عليه بشكل عام اليوم هو أنّ التّنمية يجب أن تشمل أولئك الذين يعانون بسبب نقص الغذاء والماء والنظافة والإسكان ...إلخ، في اتّخاذ القرار والعمل، وإلاّ فإن فعالية ودرجة نجاح أيّة برامج للتنمية ستبوء بالفشل.</w:t>
      </w:r>
    </w:p>
    <w:p>
      <w:pPr>
        <w:ind w:left="360"/>
      </w:pPr>
      <w:r>
        <w:rPr>
          <w:i/>
        </w:rPr>
        <w:t xml:space="preserve"/>
      </w:r>
    </w:p>
    <w:p>
      <w:pPr>
        <w:ind w:left="360"/>
      </w:pPr>
      <w:r>
        <w:rPr>
          <w:i/>
        </w:rPr>
        <w:t xml:space="preserve">لقد تمّ تزويد مفوضيّة حقوق الإنسان في جلستها الأربعين سنة 1984 بوثيقة حول حقّ التّنمية، وفيها تمّ تقديم وجهة نظر الجامعة البهائيّة العالميّة بخصوص دور التّنمية في تأسيس المجتمع العالميّ في عالم يعمّه السّلام:</w:t>
      </w:r>
    </w:p>
    <w:p>
      <w:pPr>
        <w:ind w:left="360"/>
      </w:pPr>
      <w:r>
        <w:rPr>
          <w:i/>
        </w:rPr>
        <w:t xml:space="preserve"/>
      </w:r>
    </w:p>
    <w:p>
      <w:pPr>
        <w:ind w:left="360"/>
      </w:pPr>
      <w:r>
        <w:rPr>
          <w:i/>
        </w:rPr>
        <w:t xml:space="preserve">"إنّ الرؤية البهائية في نهاية المطاف هي خلق حضارة عالميّة ومجمع عالمي يوحّد كافّة الشّعوب كأعضاء ذوي سيادة، ويصون الحرّية الشخصيّة ومبادرات أعضائه بطريقة عادلة ومتساوية. فالتّنمية عملية فرديّة ومُجتمعيّة مزدوجة وداعمة لبعضها البعض، ويتشكل من خلالها المجتمع بتأثير أفراده، وبدوره يؤثر المجتمع في شخصيّة الفرد بطريقة تسهل إدراك قابليّاته وإمكاناته."</w:t>
      </w:r>
    </w:p>
    <w:p>
      <w:pPr>
        <w:ind w:left="360"/>
      </w:pPr>
      <w:r>
        <w:rPr>
          <w:i/>
        </w:rPr>
        <w:t xml:space="preserve"/>
      </w:r>
    </w:p>
    <w:p>
      <w:pPr>
        <w:ind w:left="360"/>
      </w:pPr>
      <w:r>
        <w:rPr>
          <w:i/>
        </w:rPr>
        <w:t xml:space="preserve">إنّ حياة الفرد ونوعيتها تتطلّب من وجهة نظرنا ما هو أكثر من تلبيةٍ للإحتياجات الماديّة. فيجب الأخذ بعين الاعتبار الهدف الكليّ من حياة الفرد حتى يتمّ تحررّه من الإحتياجات الدّاخليّة والخارجيّة. وعندئذ فقط يمكن القول أنّ النّاس يعيشون في حالة من السّلام. إذا ما توفرت لدينا حالة اللاحرب (ليس سلامًا حقيقيًا، ولكن لا يوجد حرب)، مع نزع سلاح شامل وتام، وتحرير مليارات الدولارات لاستخدامها في التّنمية الاقتصاديّة والاجتماعيّة، سيبقى السؤال ملحًّا بخصوص نوعيّة التغييرات الاجتماعيّة والاقتصاديّة التي ستخدم على أفضل وجه تطلّعات البشريّة لتحقيق حالات سلام شخصيّ واجتماعي يمكن أن تتطوّر لتصبح حضارة عالميّة غنية بفرص مستمرّة للتنمية الخلّاقة للشخصيّة الإنسانيّة وللهياكل الاجتماعيّة والاقتصاديّة والسياسيّة.</w:t>
      </w:r>
    </w:p>
    <w:p>
      <w:pPr>
        <w:ind w:left="360"/>
      </w:pPr>
      <w:r>
        <w:rPr>
          <w:i/>
        </w:rPr>
        <w:t xml:space="preserve"/>
      </w:r>
    </w:p>
    <w:p>
      <w:pPr>
        <w:ind w:left="360"/>
      </w:pPr>
      <w:r>
        <w:rPr>
          <w:i/>
        </w:rPr>
        <w:t xml:space="preserve">إننا نرى طبقًا لما جاء فى الكتابات البهائية- أنّ: "الدّين هو الأداة الرئيسية لتحقيق النّظام في العالم والهدوء لسكّانه". وفي خضم البحث عن السلام وعن فهمٍ لعلاقته المتشابكة بالتّنمية، فهناك بالتأكيد حاجة لإعادة النظر في طبيعة الدّين وفي القيم الدينيّة بعيدًا عن التعصب الموجود في المجتمع العلماني. لقد ذكرت الجامعة البهائية العالمية في بيان مقدّم إلى مفوضيّة التّنمية الاجتماعيّة قبل عدّة سنوات (</w:t>
      </w:r>
    </w:p>
    <w:p>
      <w:pPr>
        <w:ind w:left="360"/>
      </w:pPr>
      <w:r>
        <w:rPr>
          <w:i/>
        </w:rPr>
        <w:t xml:space="preserve">(E/CN.5/NGO/117;3 January 1975</w:t>
      </w:r>
    </w:p>
    <w:p>
      <w:pPr>
        <w:ind w:left="360"/>
      </w:pPr>
      <w:r>
        <w:rPr>
          <w:i/>
        </w:rPr>
        <w:t xml:space="preserve">  بأنّ التّنمية الفاعلة ستعتمد، حسبما نشعر، على القيم الأخلاقيّة والروحانيّة ابتداءً من الفرد وامتدادًا إلى المجتمع. وحتى من خلال ملاحظة سريعة يتّضح أنّ الجشع والأنانيّة والكراهيّة وعدم الأمانة وغياب العدالة، على المستوى الفردي والاجتماعي، تمثل عكس ما هو المطلوب لتحقيق الوحدة والتفاهم، اللذين لا يمكن تحقيق التقدّم بدونهما. وربما تكون مجرّد عبارة مكرّرة القول بأنّ المحبّة والعدل والثّقة والأمانة وغيرها من القيم الأخلاقيّة- الروحانية، هي قيم أساسيّة لحياتنا التي يغلب عليها الجانب العلماني من أجل النّجاح في إحداث التغييرات الضرورية للاندماج الشخصيّ والاجتماعيّ في الحياة المتشابكة المعقدة لهذا الكوكب. ولكنّنا اكتشفنا أنّه عندما يتم توجيه هذه القيم في حياة جامعة تسير وفق نظام إداري يعزّز انعكاس هذه الصفات في العلاقات الاجتماعيّة، كما هو الحال في الجامعات البهائية، فإنّ النتيجة تكون إيجابية بشكل ملحوظ.</w:t>
      </w:r>
    </w:p>
    <w:p>
      <w:pPr>
        <w:ind w:left="360"/>
      </w:pPr>
      <w:r>
        <w:rPr>
          <w:i/>
        </w:rPr>
        <w:t xml:space="preserve"/>
      </w:r>
    </w:p>
    <w:p>
      <w:pPr>
        <w:ind w:left="360"/>
      </w:pPr>
      <w:r>
        <w:rPr>
          <w:i/>
        </w:rPr>
        <w:t xml:space="preserve">إضافة إلى ذلك، ومن خلال تجربة وفهم الجامعة البهائية العالمية، فإنّ التّنمية، كمتطلب لتحقيق السّلام العالميّ وتطور مجتمع عالميّ يدعم ويحمي سعادة ورفاه البشريّة جمعاء، يجب أن تقوم على إدراك حقيقة أنّ كلّ شخص هو جزء لا يتجزأ من المجموع الكلّي للبشرية. وبالتّالي، يجب التعبير عن ترابط وتداخل العلاقات البشريّة هذه في حياة غنية بالأعمال المكرّسة لبناء مجتمع عالميّ تتمّ فيه التلبية ليس فقط للاحتياجات الاجتماعية والاقتصادية للجنس البشري، ولكن أيضًا التلبية الكاملة لتطلعاته الروحانيّة والأخلاقيّة والثقافيّة.</w:t>
      </w:r>
    </w:p>
    <w:p>
      <w:pPr>
        <w:ind w:left="360"/>
      </w:pPr>
      <w:r>
        <w:rPr>
          <w:i/>
        </w:rPr>
        <w:t xml:space="preserve"/>
      </w:r>
    </w:p>
    <w:p>
      <w:pPr>
        <w:ind w:left="360"/>
      </w:pPr>
      <w:r>
        <w:rPr>
          <w:i/>
        </w:rPr>
        <w:t xml:space="preserve">إنّه ممّا لا شكّ فيه أنّ السّلام والتّنمية هما مسؤولية الإنسانية جمعاء، وكما جاء في الكتابات البهائيّة:</w:t>
      </w:r>
    </w:p>
    <w:p>
      <w:pPr>
        <w:ind w:left="360"/>
      </w:pPr>
      <w:r>
        <w:rPr>
          <w:i/>
        </w:rPr>
        <w:t xml:space="preserve"/>
      </w:r>
    </w:p>
    <w:p>
      <w:pPr>
        <w:ind w:left="360"/>
      </w:pPr>
      <w:r>
        <w:rPr>
          <w:i/>
        </w:rPr>
        <w:t xml:space="preserve">"إنّ  للإنسان مكانة عظيمة. وعظيمة يجب أن تكون مساعيه أيضًا لإصلاح العالم وتهذيب الأمم... ولو قُدّر للإنسان أن يعرف عظمة مقامه وسموّ قدره فلن يظهر منه سوى الصّفات الحميدة والأعمال الطاهرة والسلوك اللائق الممدوح".</w:t>
      </w:r>
    </w:p>
    <w:p>
      <w:pPr>
        <w:ind w:left="360"/>
      </w:pPr>
      <w:r>
        <w:rPr>
          <w:i/>
        </w:rPr>
        <w:t xml:space="preserve"/>
      </w:r>
    </w:p>
    <w:p>
      <w:pPr>
        <w:ind w:left="360"/>
      </w:pPr>
      <w:r>
        <w:rPr>
          <w:i/>
        </w:rPr>
        <w:t xml:space="preserve">وكذلك:</w:t>
      </w:r>
    </w:p>
    <w:p>
      <w:pPr>
        <w:ind w:left="360"/>
      </w:pPr>
      <w:r>
        <w:rPr>
          <w:i/>
        </w:rPr>
        <w:t xml:space="preserve"/>
      </w:r>
    </w:p>
    <w:p>
      <w:pPr>
        <w:ind w:left="360"/>
      </w:pPr>
      <w:r>
        <w:rPr>
          <w:i/>
        </w:rPr>
        <w:t xml:space="preserve">"شرف الإنسان وفضله يتمثّلان في هذا، أنه ومن بين جموع العالم يكون هو مصدر كلّ خير اجتماعيّ. هل من فضلٍ أعظم من هذا، أن يجد الإنسان، بالتأمل في داخله، أنّه بفضل الله أصبح سبب سلام ورفاه وسعادة وخير إخوانه البشر؟ يا للإنسان من عظمة ويا له من شرف المقام إذا ما قام لأداء مسؤولياته...فالسعادة الكبرى تكون له...إذا ما امتطى الرِكاب مسرعًا في مساعيه في مضمار الحضارة والعدالة."</w:t>
      </w:r>
    </w:p>
    <w:p>
      <w:pPr>
        <w:ind w:left="360"/>
      </w:pPr>
      <w:r>
        <w:rPr>
          <w:i/>
        </w:rPr>
        <w:t xml:space="preserve"/>
      </w:r>
    </w:p>
    <w:p>
      <w:pPr>
        <w:ind w:left="360"/>
      </w:pPr>
      <w:r>
        <w:rPr>
          <w:i/>
        </w:rPr>
        <w:t xml:space="preserve">مع أنه أُعيد النظر في الدّين في يومنا هذا، لكن سيتّضح لنا من الكتابات المقدسة بأنّه جوهر تربية الإنسان وتطوره، والمعرفة والقيم التي عملت عبر التاريخ على توضيح الهدف الرئيس للإنسان- أي معرفة الله وعبادته، ومواصلة السعي لحمل حضارة عالمية دائمة التقدّم- وكشف الهوية الحقيقيّة للإنسان والذي بواسطته يعبر من خلال علاقته بالخالق، وعن توجّه يتّسم بالمحبّة والخدمة للبشرية جمعاء. وبذلك، فإنّ الدّين، وبالاتّفاق مع العلم، يقدّم لكلّ إنسان فرصة ليلعب دوره في دعم التّنمية والسلام على الكوكب. وإذا ما تحرّر من الجمود العقائدي والخرافات والعوائق الأخرى التي ابتدعها الإنسان، يمكن رؤية الدّين كعنصر مطابق مع العلم، وليس غير متوافق معه. لقد قدّمت الجامعة البهائية هذا الفكر في بيان إلى المفوضيّة الخاصة بالتّنمية الاجتماعية التي سبق الإشارة إليها:</w:t>
      </w:r>
    </w:p>
    <w:p>
      <w:pPr>
        <w:ind w:left="360"/>
      </w:pPr>
      <w:r>
        <w:rPr>
          <w:i/>
        </w:rPr>
        <w:t xml:space="preserve"/>
      </w:r>
    </w:p>
    <w:p>
      <w:pPr>
        <w:ind w:left="360"/>
      </w:pPr>
      <w:r>
        <w:rPr>
          <w:i/>
        </w:rPr>
        <w:t xml:space="preserve">"بما أن التّنمية الإقتصادية والإجتماعية تعتمدان على تطبيق كامل للموارد العلمية والتكنولوجية لحلّ المشاكل العاجلة المتعلقة بالغذاء والسكّان والبيئة....إلخ،  فسيكون من الضروريّ ضمان مشاركة جموع البشر، وأن يحدث تناغم بين العلم والدّين، من خلال فهم طبيعتهما الأساسيّة كوجهين لحقيقة واحدة: الأولى تخصّ الوجود الجسمانيّ للبشريّة والثانية تتعلّق بالقيم التي، على مرّ التاريخ، أعطت للحياة مغزاها. ومن خلال تجربتنا، نجد أنّه بدون الفهم الواضح لمبدأ وحدة الدّين والعلم ورسوخه فى وعي الفرد والمجتمع، فلن يكون من السّهل اجتثاث العادات والقيم البالية التي تحول دون قبول التطورات القيّمة للعلم والتكنولوجيا."</w:t>
      </w:r>
    </w:p>
    <w:p>
      <w:pPr>
        <w:ind w:left="360"/>
      </w:pPr>
      <w:r>
        <w:rPr>
          <w:i/>
        </w:rPr>
        <w:t xml:space="preserve"/>
      </w:r>
    </w:p>
    <w:p>
      <w:pPr>
        <w:ind w:left="360"/>
      </w:pPr>
      <w:r>
        <w:rPr>
          <w:i/>
        </w:rPr>
        <w:t xml:space="preserve">ختامًا، نقترح أن تعمل أمانة سر "عام السلام العالمي" خلال هذه السّنة على تشجيع عملية إعادة تقييم للطبيعة الحقيقيّة للدّين كمستودع لهداية السّلوك البشري وطريق نحو تحقيق الوحدة في الحياة المعاصرة. إنّ قناعتنا أكيدة بأنّ الدّين يقدّم العنصر الأساسيّ للبشريّة ليشارك في المساهمات التي تقدمها العلوم والتكنولوجيا في التّنمية الاقتصادية والاجتماعية، وبالتالي في تحقيق السلام. وفي عالم، ثبت فيه أنّ النّزاعات هي طريق مسدود لحلّ المشاكل الإنسانيّة، وحيث تبيّن عدم جدوى الحروب، فإنّ الحلّ الوحيد يكمن في إعادة اكتشاف العملية التي من خلالها يمكن تحقيق سعادة البشرية جمعاء- وليس سعادة أيّة فئة من الفئات البشريّة، مهما كان أساس اختيارها... وفي هذا المجال، يجب أن يسير الدّين والعلم جنبًا إلى جنب.</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الأصل الانجليزى:</w:t>
      </w:r>
    </w:p>
    <w:p>
      <w:pPr>
        <w:ind w:left="360"/>
      </w:pPr>
      <w:r>
        <w:rPr>
          <w:color w:val="555555"/>
          <w:sz w:val="18"/>
        </w:rPr>
        <w:t xml:space="preserve">— السّــلام والتّنمية (Free reuse with attribution to BIC and bic.org)</w:t>
      </w:r>
    </w:p>
    <w:p/>
  </w:body>
</w:document>
</file>