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Ruhi Institute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Bahá'í World Centre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From: Mr Sizwe Cawe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Subject: Ruhi Institute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>"... The approval of institute or other educational programs is not a task that the Universal House of Justice generally undertakes. Nevertheless, it is well aware that the materials of the Ruhi Institute have played a significant role in the development of most institutes around the world. The International Teaching Centre recently prepared a document entitled "Training Institutes and Systematic Growth", which was sent to all National Spiritual Assemblies under a cover letter dated 23 march 2000 written on behalf of the House of Justice. That document contains a section which describes the value of the Ruhi Institute program, and you are encouraged to obtain a copy from your National Assembly."</w:t>
      </w:r>
    </w:p>
    <w:p>
      <w:pPr>
        <w:ind w:left="360"/>
      </w:pPr>
      <w:r>
        <w:rPr>
          <w:color w:val="555555"/>
          <w:sz w:val="18"/>
        </w:rPr>
        <w:t xml:space="preserve">— Ruhi Institute</w:t>
      </w:r>
    </w:p>
    <w:p/>
  </w:body>
</w:document>
</file>