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Foreword: Time and the Badi' Calendar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Udo Schaefer, Foreword: Time and the Badi' Calendar,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Time is a strange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resolving to make ‘time’ and the ‘Badí‘ calendar’ the subject of a thoroughgoing investigation –</w:t>
      </w:r>
    </w:p>
    <w:p>
      <w:pPr>
        <w:ind w:left="360"/>
      </w:pPr>
      <w:r>
        <w:rPr>
          <w:i/>
        </w:rPr>
        <w:t xml:space="preserve">a topic which has until now by and large escaped scrutiny and whose significance is as yet little</w:t>
      </w:r>
    </w:p>
    <w:p>
      <w:pPr>
        <w:ind w:left="360"/>
      </w:pPr>
      <w:r>
        <w:rPr>
          <w:i/>
        </w:rPr>
        <w:t xml:space="preserve">appreciated – my friend Gerald Keil has ventured into difficult territory. Bahá’ís are generally</w:t>
      </w:r>
    </w:p>
    <w:p>
      <w:pPr>
        <w:ind w:left="360"/>
      </w:pPr>
      <w:r>
        <w:rPr>
          <w:i/>
        </w:rPr>
        <w:t xml:space="preserve">aware of the basic structure of the new calendar and can appreciate its contribution to the</w:t>
      </w:r>
    </w:p>
    <w:p>
      <w:pPr>
        <w:ind w:left="360"/>
      </w:pPr>
      <w:r>
        <w:rPr>
          <w:i/>
        </w:rPr>
        <w:t xml:space="preserve">consolidation of their Bahá’í identity, for it provides the temporal framework for their daily prayers,</w:t>
      </w:r>
    </w:p>
    <w:p>
      <w:pPr>
        <w:ind w:left="360"/>
      </w:pPr>
      <w:r>
        <w:rPr>
          <w:i/>
        </w:rPr>
        <w:t xml:space="preserve">their monthly gatherings, their days of commemoration, the period of fasting and the New Year</w:t>
      </w:r>
    </w:p>
    <w:p>
      <w:pPr>
        <w:ind w:left="360"/>
      </w:pPr>
      <w:r>
        <w:rPr>
          <w:i/>
        </w:rPr>
        <w:t xml:space="preserve">festival (Naw-Rúz). Its inherent symbolism, however, has until now remained largely unexplored,</w:t>
      </w:r>
    </w:p>
    <w:p>
      <w:pPr>
        <w:ind w:left="360"/>
      </w:pPr>
      <w:r>
        <w:rPr>
          <w:i/>
        </w:rPr>
        <w:t xml:space="preserve">so that the systematic investigation presented by this wide-ranging, impressive study is no doubt the</w:t>
      </w:r>
    </w:p>
    <w:p>
      <w:pPr>
        <w:ind w:left="360"/>
      </w:pPr>
      <w:r>
        <w:rPr>
          <w:i/>
        </w:rPr>
        <w:t xml:space="preserve">first of its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of time is measurable. Rigidly periodic processes such as the rotation of the Earth</w:t>
      </w:r>
    </w:p>
    <w:p>
      <w:pPr>
        <w:ind w:left="360"/>
      </w:pPr>
      <w:r>
        <w:rPr>
          <w:i/>
        </w:rPr>
        <w:t xml:space="preserve">on its axis, its orbit around the sun, the succession of the moon phases, or the pulsations of a</w:t>
      </w:r>
    </w:p>
    <w:p>
      <w:pPr>
        <w:ind w:left="360"/>
      </w:pPr>
      <w:r>
        <w:rPr>
          <w:i/>
        </w:rPr>
        <w:t xml:space="preserve">pendulum, quartz crystal or atom, provide objective forms of periodicity by means of which the</w:t>
      </w:r>
    </w:p>
    <w:p>
      <w:pPr>
        <w:ind w:left="360"/>
      </w:pPr>
      <w:r>
        <w:rPr>
          <w:i/>
        </w:rPr>
        <w:t xml:space="preserve">passage of time can be quantified. This natural concept of time is closely linked with astronomy and</w:t>
      </w:r>
    </w:p>
    <w:p>
      <w:pPr>
        <w:ind w:left="360"/>
      </w:pPr>
      <w:r>
        <w:rPr>
          <w:i/>
        </w:rPr>
        <w:t xml:space="preserve">theoretical 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Subjective time, the experience of objectively measurable periods of time in human</w:t>
      </w:r>
    </w:p>
    <w:p>
      <w:pPr>
        <w:ind w:left="360"/>
      </w:pPr>
      <w:r>
        <w:rPr>
          <w:i/>
        </w:rPr>
        <w:t xml:space="preserve">conscience, is an altogether different matter. The same span of time can, as everyone knows, be</w:t>
      </w:r>
    </w:p>
    <w:p>
      <w:pPr>
        <w:ind w:left="360"/>
      </w:pPr>
      <w:r>
        <w:rPr>
          <w:i/>
        </w:rPr>
        <w:t xml:space="preserve">experienced in widely varying ways. We experience as slow and burdensome time which simply</w:t>
      </w:r>
    </w:p>
    <w:p>
      <w:pPr>
        <w:ind w:left="360"/>
      </w:pPr>
      <w:r>
        <w:rPr>
          <w:i/>
        </w:rPr>
        <w:t xml:space="preserve">passes without anything happening in particular, such as when standing in a queue or waiting for a</w:t>
      </w:r>
    </w:p>
    <w:p>
      <w:pPr>
        <w:ind w:left="360"/>
      </w:pPr>
      <w:r>
        <w:rPr>
          <w:i/>
        </w:rPr>
        <w:t xml:space="preserve">bus or train; but when we are diverted or entertained the same physical span of time flies by</w:t>
      </w:r>
    </w:p>
    <w:p>
      <w:pPr>
        <w:ind w:left="360"/>
      </w:pPr>
      <w:r>
        <w:rPr>
          <w:i/>
        </w:rPr>
        <w:t xml:space="preserve">quickly, and the rare moments in which we experience real happiness are fleeting in the extreme, as</w:t>
      </w:r>
    </w:p>
    <w:p>
      <w:pPr>
        <w:ind w:left="360"/>
      </w:pPr>
      <w:r>
        <w:rPr>
          <w:i/>
        </w:rPr>
        <w:t xml:space="preserve">Goethe puts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Werd’ ich zum Augenblicke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Verweile doch! Du bist so schön!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beseech the moment’s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Abide a while! Thou art sublime!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has already transpired and which we collectively consider noteworthy or important</w:t>
      </w:r>
    </w:p>
    <w:p>
      <w:pPr>
        <w:ind w:left="360"/>
      </w:pPr>
      <w:r>
        <w:rPr>
          <w:i/>
        </w:rPr>
        <w:t xml:space="preserve">becomes history, and the question whether world history makes any sense at all — the endless</w:t>
      </w:r>
    </w:p>
    <w:p>
      <w:pPr>
        <w:ind w:left="360"/>
      </w:pPr>
      <w:r>
        <w:rPr>
          <w:i/>
        </w:rPr>
        <w:t xml:space="preserve">historical episodes, the rise and fall of systems of political rule, the origin and demise of great</w:t>
      </w:r>
    </w:p>
    <w:p>
      <w:pPr>
        <w:ind w:left="360"/>
      </w:pPr>
      <w:r>
        <w:rPr>
          <w:i/>
        </w:rPr>
        <w:t xml:space="preserve">cultures — is the subject of the philosophy of history.3 History is an empirical science; but since</w:t>
      </w:r>
    </w:p>
    <w:p>
      <w:pPr>
        <w:ind w:left="360"/>
      </w:pPr>
      <w:r>
        <w:rPr>
          <w:i/>
        </w:rPr>
        <w:t xml:space="preserve">human reason is capable of judging very little concerning the meaning and goal of history, the</w:t>
      </w:r>
    </w:p>
    <w:p>
      <w:pPr>
        <w:ind w:left="360"/>
      </w:pPr>
      <w:r>
        <w:rPr>
          <w:i/>
        </w:rPr>
        <w:t xml:space="preserve">interpretation of world history lies beyond the reach of empirical knowledge. Without appeal to</w:t>
      </w:r>
    </w:p>
    <w:p>
      <w:pPr>
        <w:ind w:left="360"/>
      </w:pPr>
      <w:r>
        <w:rPr>
          <w:i/>
        </w:rPr>
        <w:t xml:space="preserve">religion and theology, history remains uninterpreted.4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Bahá’í teaching, God is the Lord of history. He manifests Himself to mankind</w:t>
      </w:r>
    </w:p>
    <w:p>
      <w:pPr>
        <w:ind w:left="360"/>
      </w:pPr>
      <w:r>
        <w:rPr>
          <w:i/>
        </w:rPr>
        <w:t xml:space="preserve">through His successive prophets and messengers, leading mankind progressively to salvation.</w:t>
      </w:r>
    </w:p>
    <w:p>
      <w:pPr>
        <w:ind w:left="360"/>
      </w:pPr>
      <w:r>
        <w:rPr>
          <w:i/>
        </w:rPr>
        <w:t xml:space="preserve">World history is salvation history. It proceeds in universal cycles, within which the founders of the</w:t>
      </w:r>
    </w:p>
    <w:p>
      <w:pPr>
        <w:ind w:left="360"/>
      </w:pPr>
      <w:r>
        <w:rPr>
          <w:i/>
        </w:rPr>
        <w:t xml:space="preserve">world’s great religions leave behind historical caesurae, each of which invariably gives rise to a new</w:t>
      </w:r>
    </w:p>
    <w:p>
      <w:pPr>
        <w:ind w:left="360"/>
      </w:pPr>
      <w:r>
        <w:rPr>
          <w:i/>
        </w:rPr>
        <w:t xml:space="preserve">chronology. The Adamic 5 cycle entered its final phase with the coming of Muh&amp;ammad, the last</w:t>
      </w:r>
    </w:p>
    <w:p>
      <w:pPr>
        <w:ind w:left="360"/>
      </w:pPr>
      <w:r>
        <w:rPr>
          <w:i/>
        </w:rPr>
        <w:t xml:space="preserve">prophet in this series and accordingly called the ‘Seal of the Prophets’ in the Qur’án, who foretells</w:t>
      </w:r>
    </w:p>
    <w:p>
      <w:pPr>
        <w:ind w:left="360"/>
      </w:pPr>
      <w:r>
        <w:rPr>
          <w:i/>
        </w:rPr>
        <w:t xml:space="preserve">the great upheaval at the end of days, the ‘Day of Decision’.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coming of the Báb a new universal era began and the ‘prophetic cycle’ attained</w:t>
      </w:r>
    </w:p>
    <w:p>
      <w:pPr>
        <w:ind w:left="360"/>
      </w:pPr>
      <w:r>
        <w:rPr>
          <w:i/>
        </w:rPr>
        <w:t xml:space="preserve">fulfilment: The ‘Day of Resurrection’ 8 was the advent of the new Revelation. The consummation of</w:t>
      </w:r>
    </w:p>
    <w:p>
      <w:pPr>
        <w:ind w:left="360"/>
      </w:pPr>
      <w:r>
        <w:rPr>
          <w:i/>
        </w:rPr>
        <w:t xml:space="preserve">mankind will take place during the new cycle which began with the Báb. The fulfilment of the</w:t>
      </w:r>
    </w:p>
    <w:p>
      <w:pPr>
        <w:ind w:left="360"/>
      </w:pPr>
      <w:r>
        <w:rPr>
          <w:i/>
        </w:rPr>
        <w:t xml:space="preserve">prophetic promises of the unity of mankind and of the messianic kingdom of peace will follow in</w:t>
      </w:r>
    </w:p>
    <w:p>
      <w:pPr>
        <w:ind w:left="360"/>
      </w:pPr>
      <w:r>
        <w:rPr>
          <w:i/>
        </w:rPr>
        <w:t xml:space="preserve">the wake of an upheaval of apocalyptic proportions. The Badí‘ calendar, revealed by the Báb in his</w:t>
      </w:r>
    </w:p>
    <w:p>
      <w:pPr>
        <w:ind w:left="360"/>
      </w:pPr>
      <w:r>
        <w:rPr>
          <w:i/>
        </w:rPr>
        <w:t xml:space="preserve">Persian Bayán9 and taken over in slightly modified form by Bahá’u’lláh in the Kitáb-i Aqdas,10</w:t>
      </w:r>
    </w:p>
    <w:p>
      <w:pPr>
        <w:ind w:left="360"/>
      </w:pPr>
      <w:r>
        <w:rPr>
          <w:i/>
        </w:rPr>
        <w:t xml:space="preserve">signalizes both: the incursion of transcendence through God’s self-revelation and the upheaval</w:t>
      </w:r>
    </w:p>
    <w:p>
      <w:pPr>
        <w:ind w:left="360"/>
      </w:pPr>
      <w:r>
        <w:rPr>
          <w:i/>
        </w:rPr>
        <w:t xml:space="preserve">announced to mankind, in which the ‘present-day order [will] be rolled up, and a new one spread</w:t>
      </w:r>
    </w:p>
    <w:p>
      <w:pPr>
        <w:ind w:left="360"/>
      </w:pPr>
      <w:r>
        <w:rPr>
          <w:i/>
        </w:rPr>
        <w:t xml:space="preserve">out in its stead.’11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as his adopted title implies, had at first raised his claim within the traditional Shí‘ite</w:t>
      </w:r>
    </w:p>
    <w:p>
      <w:pPr>
        <w:ind w:left="360"/>
      </w:pPr>
      <w:r>
        <w:rPr>
          <w:i/>
        </w:rPr>
        <w:t xml:space="preserve">paradigm of expectation, in conformity with the concept of the Babú’l-Imám (Gate to the Hidden</w:t>
      </w:r>
    </w:p>
    <w:p>
      <w:pPr>
        <w:ind w:left="360"/>
      </w:pPr>
      <w:r>
        <w:rPr>
          <w:i/>
        </w:rPr>
        <w:t xml:space="preserve">Imám). He withheld from revealing his true spiritual identity for a considerable period of time and,</w:t>
      </w:r>
    </w:p>
    <w:p>
      <w:pPr>
        <w:ind w:left="360"/>
      </w:pPr>
      <w:r>
        <w:rPr>
          <w:i/>
        </w:rPr>
        <w:t xml:space="preserve">like the Jesus of the Gospel of St Mark, kept his ‘messianic secret’12 concealed. Only gradually did</w:t>
      </w:r>
    </w:p>
    <w:p>
      <w:pPr>
        <w:ind w:left="360"/>
      </w:pPr>
      <w:r>
        <w:rPr>
          <w:i/>
        </w:rPr>
        <w:t xml:space="preserve">he announce his prophetic claim to be a Manifestation of God, a claim which transcended the</w:t>
      </w:r>
    </w:p>
    <w:p>
      <w:pPr>
        <w:ind w:left="360"/>
      </w:pPr>
      <w:r>
        <w:rPr>
          <w:i/>
        </w:rPr>
        <w:t xml:space="preserve">horizon of expectation of the orthodox Shí‘a. At the Conference of Badásht in 1848 some of the</w:t>
      </w:r>
    </w:p>
    <w:p>
      <w:pPr>
        <w:ind w:left="360"/>
      </w:pPr>
      <w:r>
        <w:rPr>
          <w:i/>
        </w:rPr>
        <w:t xml:space="preserve">prominent members of his community announced the abolition of Islamic religious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true claim of the Báb was discernible in his writings from the very beginning. 13 The</w:t>
      </w:r>
    </w:p>
    <w:p>
      <w:pPr>
        <w:ind w:left="360"/>
      </w:pPr>
      <w:r>
        <w:rPr>
          <w:i/>
        </w:rPr>
        <w:t xml:space="preserve">abrogation of the Islamic sharí‘a is impossible to overlook, especially in the Persian Bayán, which</w:t>
      </w:r>
    </w:p>
    <w:p>
      <w:pPr>
        <w:ind w:left="360"/>
      </w:pPr>
      <w:r>
        <w:rPr>
          <w:i/>
        </w:rPr>
        <w:t xml:space="preserve">he composed during his imprisonment in Máh-Kú. The change which he undertook in the basmala14</w:t>
      </w:r>
    </w:p>
    <w:p>
      <w:pPr>
        <w:ind w:left="360"/>
      </w:pPr>
      <w:r>
        <w:rPr>
          <w:i/>
        </w:rPr>
        <w:t xml:space="preserve">alone clearly demonstrates the break with the past. In this work, the Báb not only announced his</w:t>
      </w:r>
    </w:p>
    <w:p>
      <w:pPr>
        <w:ind w:left="360"/>
      </w:pPr>
      <w:r>
        <w:rPr>
          <w:i/>
        </w:rPr>
        <w:t xml:space="preserve">teachings, rejuvenating all aspects of religious life, he also introduced a new religious law, 15 thus</w:t>
      </w:r>
    </w:p>
    <w:p>
      <w:pPr>
        <w:ind w:left="360"/>
      </w:pPr>
      <w:r>
        <w:rPr>
          <w:i/>
        </w:rPr>
        <w:t xml:space="preserve">making clear that his mission was far more than an Islamic reform movement: he endowed mankind</w:t>
      </w:r>
    </w:p>
    <w:p>
      <w:pPr>
        <w:ind w:left="360"/>
      </w:pPr>
      <w:r>
        <w:rPr>
          <w:i/>
        </w:rPr>
        <w:t xml:space="preserve">with an independent revealed religion, with its own ‘Book’, its own teachings, its own legal system</w:t>
      </w:r>
    </w:p>
    <w:p>
      <w:pPr>
        <w:ind w:left="360"/>
      </w:pPr>
      <w:r>
        <w:rPr>
          <w:i/>
        </w:rPr>
        <w:t xml:space="preserve">and its own ritual. He thereby accomplished what no Islamic reformer had ever managed: a</w:t>
      </w:r>
    </w:p>
    <w:p>
      <w:pPr>
        <w:ind w:left="360"/>
      </w:pPr>
      <w:r>
        <w:rPr>
          <w:i/>
        </w:rPr>
        <w:t xml:space="preserve">complete severing with the past. And nothing makes this severance more explicit than a new basis</w:t>
      </w:r>
    </w:p>
    <w:p>
      <w:pPr>
        <w:ind w:left="360"/>
      </w:pPr>
      <w:r>
        <w:rPr>
          <w:i/>
        </w:rPr>
        <w:t xml:space="preserve">of time calculation and a new calendar. 16</w:t>
      </w:r>
    </w:p>
    <w:p>
      <w:pPr>
        <w:ind w:left="360"/>
      </w:pPr>
      <w:r>
        <w:rPr>
          <w:i/>
        </w:rPr>
        <w:t xml:space="preserve">One might wonder what the purpose of the Bayánic law was, many of the details of which</w:t>
      </w:r>
    </w:p>
    <w:p>
      <w:pPr>
        <w:ind w:left="360"/>
      </w:pPr>
      <w:r>
        <w:rPr>
          <w:i/>
        </w:rPr>
        <w:t xml:space="preserve">appear strange and severe to the uninitiated Western reader and which was ultimately to be</w:t>
      </w:r>
    </w:p>
    <w:p>
      <w:pPr>
        <w:ind w:left="360"/>
      </w:pPr>
      <w:r>
        <w:rPr>
          <w:i/>
        </w:rPr>
        <w:t xml:space="preserve">superceded by the legislation of the Kitáb-i Aqdas less than two decades later.17 Shoghi Effendi</w:t>
      </w:r>
    </w:p>
    <w:p>
      <w:pPr>
        <w:ind w:left="360"/>
      </w:pPr>
      <w:r>
        <w:rPr>
          <w:i/>
        </w:rPr>
        <w:t xml:space="preserve">provides an answer to this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Bábí Dispensation was essentially in the nature of a religious and indeed social</w:t>
      </w:r>
    </w:p>
    <w:p>
      <w:pPr>
        <w:ind w:left="360"/>
      </w:pPr>
      <w:r>
        <w:rPr>
          <w:i/>
        </w:rPr>
        <w:t xml:space="preserve">revolution, and its duration had therefore to be short, but full of tragic events, of sweeping</w:t>
      </w:r>
    </w:p>
    <w:p>
      <w:pPr>
        <w:ind w:left="360"/>
      </w:pPr>
      <w:r>
        <w:rPr>
          <w:i/>
        </w:rPr>
        <w:t xml:space="preserve">and drastic reforms. Those drastic measures enforced by the Báb and His followers were</w:t>
      </w:r>
    </w:p>
    <w:p>
      <w:pPr>
        <w:ind w:left="360"/>
      </w:pPr>
      <w:r>
        <w:rPr>
          <w:i/>
        </w:rPr>
        <w:t xml:space="preserve">taken with the view of undermining the very foundations of Shí‘ih orthodoxy, and thus</w:t>
      </w:r>
    </w:p>
    <w:p>
      <w:pPr>
        <w:ind w:left="360"/>
      </w:pPr>
      <w:r>
        <w:rPr>
          <w:i/>
        </w:rPr>
        <w:t xml:space="preserve">paving the way for the coming of Bahá’u’lláh.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Designedly severe in the rules and regulations it imposed, revolutionizing in the</w:t>
      </w:r>
    </w:p>
    <w:p>
      <w:pPr>
        <w:ind w:left="360"/>
      </w:pPr>
      <w:r>
        <w:rPr>
          <w:i/>
        </w:rPr>
        <w:t xml:space="preserve">principles it instilled, calculated to awaken from their age-long torpor the clergy and the</w:t>
      </w:r>
    </w:p>
    <w:p>
      <w:pPr>
        <w:ind w:left="360"/>
      </w:pPr>
      <w:r>
        <w:rPr>
          <w:i/>
        </w:rPr>
        <w:t xml:space="preserve">people, and to administer a sudden and fatal blow to obsolete and corrupt institutions, it</w:t>
      </w:r>
    </w:p>
    <w:p>
      <w:pPr>
        <w:ind w:left="360"/>
      </w:pPr>
      <w:r>
        <w:rPr>
          <w:i/>
        </w:rPr>
        <w:t xml:space="preserve">proclaimed, through its drastic provisions, the advent of the anticipated Day . . 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Badí‘ calendar promulgated in the Persian Bayán is to be numbered among the revolutionary</w:t>
      </w:r>
    </w:p>
    <w:p>
      <w:pPr>
        <w:ind w:left="360"/>
      </w:pPr>
      <w:r>
        <w:rPr>
          <w:i/>
        </w:rPr>
        <w:t xml:space="preserve">innovations which convulsed the bastions of Islamic orthodoxy; it heralded the end of the Islamic</w:t>
      </w:r>
    </w:p>
    <w:p>
      <w:pPr>
        <w:ind w:left="360"/>
      </w:pPr>
      <w:r>
        <w:rPr>
          <w:i/>
        </w:rPr>
        <w:t xml:space="preserve">era with unsurpassable clarity, to the chagrin of the Islamic authorities. Even recently, in a Sunnite</w:t>
      </w:r>
    </w:p>
    <w:p>
      <w:pPr>
        <w:ind w:left="360"/>
      </w:pPr>
      <w:r>
        <w:rPr>
          <w:i/>
        </w:rPr>
        <w:t xml:space="preserve">fatwa from the 1990s, the fact that the Badí‘ year consists of nineteen months, when of course</w:t>
      </w:r>
    </w:p>
    <w:p>
      <w:pPr>
        <w:ind w:left="360"/>
      </w:pPr>
      <w:r>
        <w:rPr>
          <w:i/>
        </w:rPr>
        <w:t xml:space="preserve">everyone knows that there are only twelve, was noted with particular indignation.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Gerald Keil has not restricted his investigations to the historical background, the theological</w:t>
      </w:r>
    </w:p>
    <w:p>
      <w:pPr>
        <w:ind w:left="360"/>
      </w:pPr>
      <w:r>
        <w:rPr>
          <w:i/>
        </w:rPr>
        <w:t xml:space="preserve">implications and symbolic significance of the new calendar; nearly half of his study is devoted to</w:t>
      </w:r>
    </w:p>
    <w:p>
      <w:pPr>
        <w:ind w:left="360"/>
      </w:pPr>
      <w:r>
        <w:rPr>
          <w:i/>
        </w:rPr>
        <w:t xml:space="preserve">the problems surrounding its practical introduction. A glance at the table of contents for Part III</w:t>
      </w:r>
    </w:p>
    <w:p>
      <w:pPr>
        <w:ind w:left="360"/>
      </w:pPr>
      <w:r>
        <w:rPr>
          <w:i/>
        </w:rPr>
        <w:t xml:space="preserve">already intimates how difficult it will one day be for the Universal House of Justice officially to</w:t>
      </w:r>
    </w:p>
    <w:p>
      <w:pPr>
        <w:ind w:left="360"/>
      </w:pPr>
      <w:r>
        <w:rPr>
          <w:i/>
        </w:rPr>
        <w:t xml:space="preserve">implement this new calendar so that it may serve Bahá’ís the world over as their sole time system.</w:t>
      </w:r>
    </w:p>
    <w:p>
      <w:pPr>
        <w:ind w:left="360"/>
      </w:pPr>
      <w:r>
        <w:rPr>
          <w:i/>
        </w:rPr>
        <w:t xml:space="preserve">The problems to be solved are highly complex; they range from the clarification of the written</w:t>
      </w:r>
    </w:p>
    <w:p>
      <w:pPr>
        <w:ind w:left="360"/>
      </w:pPr>
      <w:r>
        <w:rPr>
          <w:i/>
        </w:rPr>
        <w:t xml:space="preserve">sources, through the multifaceted astronomical considerations, the various possibilities for resolving</w:t>
      </w:r>
    </w:p>
    <w:p>
      <w:pPr>
        <w:ind w:left="360"/>
      </w:pPr>
      <w:r>
        <w:rPr>
          <w:i/>
        </w:rPr>
        <w:t xml:space="preserve">the issue of the reference point for determining the day of Naw-Rúz, up to new possibilities and</w:t>
      </w:r>
    </w:p>
    <w:p>
      <w:pPr>
        <w:ind w:left="360"/>
      </w:pPr>
      <w:r>
        <w:rPr>
          <w:i/>
        </w:rPr>
        <w:t xml:space="preserve">challenges such as ‘Badí‘ time’ and the nineteen-day life rhythm.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the official, formal introduction of the Badí‘ calendar is not the most pressing</w:t>
      </w:r>
    </w:p>
    <w:p>
      <w:pPr>
        <w:ind w:left="360"/>
      </w:pPr>
      <w:r>
        <w:rPr>
          <w:i/>
        </w:rPr>
        <w:t xml:space="preserve">issue facing us today. The Bahá’í community must progress much further before this matter</w:t>
      </w:r>
    </w:p>
    <w:p>
      <w:pPr>
        <w:ind w:left="360"/>
      </w:pPr>
      <w:r>
        <w:rPr>
          <w:i/>
        </w:rPr>
        <w:t xml:space="preserve">becomes topical. We cannot predict when the critical point will be reached – we might continue to</w:t>
      </w:r>
    </w:p>
    <w:p>
      <w:pPr>
        <w:ind w:left="360"/>
      </w:pPr>
      <w:r>
        <w:rPr>
          <w:i/>
        </w:rPr>
        <w:t xml:space="preserve">approach it slowly and steadily, or we might get there spontaneously, suddenly spurred on by</w:t>
      </w:r>
    </w:p>
    <w:p>
      <w:pPr>
        <w:ind w:left="360"/>
      </w:pPr>
      <w:r>
        <w:rPr>
          <w:i/>
        </w:rPr>
        <w:t xml:space="preserve">unexpected events. But an appreciable span of time will undoubtedly lapse before the calendar</w:t>
      </w:r>
    </w:p>
    <w:p>
      <w:pPr>
        <w:ind w:left="360"/>
      </w:pPr>
      <w:r>
        <w:rPr>
          <w:i/>
        </w:rPr>
        <w:t xml:space="preserve">project can be taken up in earnest.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legitimate to ask what the point is of such a detailed introduction into the</w:t>
      </w:r>
    </w:p>
    <w:p>
      <w:pPr>
        <w:ind w:left="360"/>
      </w:pPr>
      <w:r>
        <w:rPr>
          <w:i/>
        </w:rPr>
        <w:t xml:space="preserve">problems associated with the introduction of a new form of reckoning time. After all, the task will</w:t>
      </w:r>
    </w:p>
    <w:p>
      <w:pPr>
        <w:ind w:left="360"/>
      </w:pPr>
      <w:r>
        <w:rPr>
          <w:i/>
        </w:rPr>
        <w:t xml:space="preserve">fall to the Universal House of Justice, which, when the time is ripe, will enact the necessary</w:t>
      </w:r>
    </w:p>
    <w:p>
      <w:pPr>
        <w:ind w:left="360"/>
      </w:pPr>
      <w:r>
        <w:rPr>
          <w:i/>
        </w:rPr>
        <w:t xml:space="preserve">supplementary legislation. In the light of the exclusive competency of the House of Justice in this</w:t>
      </w:r>
    </w:p>
    <w:p>
      <w:pPr>
        <w:ind w:left="360"/>
      </w:pPr>
      <w:r>
        <w:rPr>
          <w:i/>
        </w:rPr>
        <w:t xml:space="preserve">question, can it be at all legitimate and sensible to discuss the abundance of matters that will</w:t>
      </w:r>
    </w:p>
    <w:p>
      <w:pPr>
        <w:ind w:left="360"/>
      </w:pPr>
      <w:r>
        <w:rPr>
          <w:i/>
        </w:rPr>
        <w:t xml:space="preserve">eventually need to be resolved? Wouldn’t it be better simply to place one’s complete trust in the</w:t>
      </w:r>
    </w:p>
    <w:p>
      <w:pPr>
        <w:ind w:left="360"/>
      </w:pPr>
      <w:r>
        <w:rPr>
          <w:i/>
        </w:rPr>
        <w:t xml:space="preserve">wisdom and infallible leadership of the Supreme Body, which, when the appropriate time has come,</w:t>
      </w:r>
    </w:p>
    <w:p>
      <w:pPr>
        <w:ind w:left="360"/>
      </w:pPr>
      <w:r>
        <w:rPr>
          <w:i/>
        </w:rPr>
        <w:t xml:space="preserve">will do what is right and necessary? Isn’t the production of a study such as this in fact tantamount to</w:t>
      </w:r>
    </w:p>
    <w:p>
      <w:pPr>
        <w:ind w:left="360"/>
      </w:pPr>
      <w:r>
        <w:rPr>
          <w:i/>
        </w:rPr>
        <w:t xml:space="preserve">meddling in the affairs of the Universal House of Justice?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objections overlook several important considerations.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have pointed out elsewhere, 20 the decisions of the Universal House of Justice are not</w:t>
      </w:r>
    </w:p>
    <w:p>
      <w:pPr>
        <w:ind w:left="360"/>
      </w:pPr>
      <w:r>
        <w:rPr>
          <w:i/>
        </w:rPr>
        <w:t xml:space="preserve">revelational in character. The Universal House of Justice is not a mere recipient, transformer and</w:t>
      </w:r>
    </w:p>
    <w:p>
      <w:pPr>
        <w:ind w:left="360"/>
      </w:pPr>
      <w:r>
        <w:rPr>
          <w:i/>
        </w:rPr>
        <w:t xml:space="preserve">mouthpiece of the Holy Spirit. Its decisions do not come about through quasi-prophetic inspiration</w:t>
      </w:r>
    </w:p>
    <w:p>
      <w:pPr>
        <w:ind w:left="360"/>
      </w:pPr>
      <w:r>
        <w:rPr>
          <w:i/>
        </w:rPr>
        <w:t xml:space="preserve">(‘quasi per inspirationem’, ‘Divino afflante Spiritu’),21 but instead they are arrived at in the course</w:t>
      </w:r>
    </w:p>
    <w:p>
      <w:pPr>
        <w:ind w:left="360"/>
      </w:pPr>
      <w:r>
        <w:rPr>
          <w:i/>
        </w:rPr>
        <w:t xml:space="preserve">of a rational discursive process in which, subsequent to the establishment of the facts and the</w:t>
      </w:r>
    </w:p>
    <w:p>
      <w:pPr>
        <w:ind w:left="360"/>
      </w:pPr>
      <w:r>
        <w:rPr>
          <w:i/>
        </w:rPr>
        <w:t xml:space="preserve">clarification of the normative guidelines set out in the Writings, a formal process of consultation</w:t>
      </w:r>
    </w:p>
    <w:p>
      <w:pPr>
        <w:ind w:left="360"/>
      </w:pPr>
      <w:r>
        <w:rPr>
          <w:i/>
        </w:rPr>
        <w:t xml:space="preserve">leads to a consensus, and finally to a decision reached by majority vote or by the achievement of</w:t>
      </w:r>
    </w:p>
    <w:p>
      <w:pPr>
        <w:ind w:left="360"/>
      </w:pPr>
      <w:r>
        <w:rPr>
          <w:i/>
        </w:rPr>
        <w:t xml:space="preserve">unanimity.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Universal House of Justice has expressly stated, it is not omniscient. 22 Like any other</w:t>
      </w:r>
    </w:p>
    <w:p>
      <w:pPr>
        <w:ind w:left="360"/>
      </w:pPr>
      <w:r>
        <w:rPr>
          <w:i/>
        </w:rPr>
        <w:t xml:space="preserve">decision-making body, the Universal House of Justice is dependent on information. The divine,</w:t>
      </w:r>
    </w:p>
    <w:p>
      <w:pPr>
        <w:ind w:left="360"/>
      </w:pPr>
      <w:r>
        <w:rPr>
          <w:i/>
        </w:rPr>
        <w:t xml:space="preserve">unerring guidance which is vouchsafed to the Universal House of Justice does not hover over it like</w:t>
      </w:r>
    </w:p>
    <w:p>
      <w:pPr>
        <w:ind w:left="360"/>
      </w:pPr>
      <w:r>
        <w:rPr>
          <w:i/>
        </w:rPr>
        <w:t xml:space="preserve">a deus ex machina. Instead, it manifests itself through the conduct of consultation which precedes</w:t>
      </w:r>
    </w:p>
    <w:p>
      <w:pPr>
        <w:ind w:left="360"/>
      </w:pPr>
      <w:r>
        <w:rPr>
          <w:i/>
        </w:rPr>
        <w:t xml:space="preserve">the decision stage and in this manner enables infallible decisions through the assistance of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Legislation is a highly complex process and impossible without expert knowledge. Among the</w:t>
      </w:r>
    </w:p>
    <w:p>
      <w:pPr>
        <w:ind w:left="360"/>
      </w:pPr>
      <w:r>
        <w:rPr>
          <w:i/>
        </w:rPr>
        <w:t xml:space="preserve">necessary foundations are legal dogmatics and legal techniques, but every act of legislation also</w:t>
      </w:r>
    </w:p>
    <w:p>
      <w:pPr>
        <w:ind w:left="360"/>
      </w:pPr>
      <w:r>
        <w:rPr>
          <w:i/>
        </w:rPr>
        <w:t xml:space="preserve">requires that the legislator have at his disposal all-encompassing knowledge of the relevant material.</w:t>
      </w:r>
    </w:p>
    <w:p>
      <w:pPr>
        <w:ind w:left="360"/>
      </w:pPr>
      <w:r>
        <w:rPr>
          <w:i/>
        </w:rPr>
        <w:t xml:space="preserve">The introduction of calendar legislation presupposes that all astronomical and technical information</w:t>
      </w:r>
    </w:p>
    <w:p>
      <w:pPr>
        <w:ind w:left="360"/>
      </w:pPr>
      <w:r>
        <w:rPr>
          <w:i/>
        </w:rPr>
        <w:t xml:space="preserve">pertaining to the calendar be considered and befittingly taken into account in the legislation. No</w:t>
      </w:r>
    </w:p>
    <w:p>
      <w:pPr>
        <w:ind w:left="360"/>
      </w:pPr>
      <w:r>
        <w:rPr>
          <w:i/>
        </w:rPr>
        <w:t xml:space="preserve">lawgiver in the world could draft such legislation without the support of competent experts.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procedure of clarifying all relevant questions cannot begin early enough, since the ‘shining</w:t>
      </w:r>
    </w:p>
    <w:p>
      <w:pPr>
        <w:ind w:left="360"/>
      </w:pPr>
      <w:r>
        <w:rPr>
          <w:i/>
        </w:rPr>
        <w:t xml:space="preserve">spark of truth’ will first come forth after all the various differing points of view have undergone the</w:t>
      </w:r>
    </w:p>
    <w:p>
      <w:pPr>
        <w:ind w:left="360"/>
      </w:pPr>
      <w:r>
        <w:rPr>
          <w:i/>
        </w:rPr>
        <w:t xml:space="preserve">ordeal of a public scientific discourse, so that those positions which do not stand up against critical</w:t>
      </w:r>
    </w:p>
    <w:p>
      <w:pPr>
        <w:ind w:left="360"/>
      </w:pPr>
      <w:r>
        <w:rPr>
          <w:i/>
        </w:rPr>
        <w:t xml:space="preserve">examination need no longer be taken into consideration. Such discourse conducted world-wide can,</w:t>
      </w:r>
    </w:p>
    <w:p>
      <w:pPr>
        <w:ind w:left="360"/>
      </w:pPr>
      <w:r>
        <w:rPr>
          <w:i/>
        </w:rPr>
        <w:t xml:space="preserve">in the first instance, relieve the wheat of much chaff. Profiting from the collective reasoning of the</w:t>
      </w:r>
    </w:p>
    <w:p>
      <w:pPr>
        <w:ind w:left="360"/>
      </w:pPr>
      <w:r>
        <w:rPr>
          <w:i/>
        </w:rPr>
        <w:t xml:space="preserve">community at large, open discourse over the Badí‘ calendar would enable a preliminary scrutiny of</w:t>
      </w:r>
    </w:p>
    <w:p>
      <w:pPr>
        <w:ind w:left="360"/>
      </w:pPr>
      <w:r>
        <w:rPr>
          <w:i/>
        </w:rPr>
        <w:t xml:space="preserve">all legal, technical and historical questions. Its fruits would represent a valuable source of</w:t>
      </w:r>
    </w:p>
    <w:p>
      <w:pPr>
        <w:ind w:left="360"/>
      </w:pPr>
      <w:r>
        <w:rPr>
          <w:i/>
        </w:rPr>
        <w:t xml:space="preserve">information for the commission of experts which will one day be convened for the purpose of</w:t>
      </w:r>
    </w:p>
    <w:p>
      <w:pPr>
        <w:ind w:left="360"/>
      </w:pPr>
      <w:r>
        <w:rPr>
          <w:i/>
        </w:rPr>
        <w:t xml:space="preserve">preparing the ground for the calendar legislation. This commission would not have to begin at</w:t>
      </w:r>
    </w:p>
    <w:p>
      <w:pPr>
        <w:ind w:left="360"/>
      </w:pPr>
      <w:r>
        <w:rPr>
          <w:i/>
        </w:rPr>
        <w:t xml:space="preserve">square one, so to speak, but instead would profit from the results of informed discourse.</w:t>
      </w:r>
    </w:p>
    <w:p>
      <w:pPr>
        <w:ind w:left="360"/>
      </w:pPr>
      <w:r>
        <w:rPr>
          <w:i/>
        </w:rPr>
        <w:t xml:space="preserve">Any open discourse, any exchange of arguments, must be carried out in the spirit of mutual</w:t>
      </w:r>
    </w:p>
    <w:p>
      <w:pPr>
        <w:ind w:left="360"/>
      </w:pPr>
      <w:r>
        <w:rPr>
          <w:i/>
        </w:rPr>
        <w:t xml:space="preserve">respect and forbearance, oriented on the cardinal virtues of moderation and wisdom. Open dialogue</w:t>
      </w:r>
    </w:p>
    <w:p>
      <w:pPr>
        <w:ind w:left="360"/>
      </w:pPr>
      <w:r>
        <w:rPr>
          <w:i/>
        </w:rPr>
        <w:t xml:space="preserve">over specific questions is the ‘trial by ordeal’ for diverse points of view. It leads closer to the truth,</w:t>
      </w:r>
    </w:p>
    <w:p>
      <w:pPr>
        <w:ind w:left="360"/>
      </w:pPr>
      <w:r>
        <w:rPr>
          <w:i/>
        </w:rPr>
        <w:t xml:space="preserve">even if it does not necessarily result in consensus. Such a discourse can be likened to scientific</w:t>
      </w:r>
    </w:p>
    <w:p>
      <w:pPr>
        <w:ind w:left="360"/>
      </w:pPr>
      <w:r>
        <w:rPr>
          <w:i/>
        </w:rPr>
        <w:t xml:space="preserve">procedure, in which hypotheses are continuously being tested against the evidence of reality and, if</w:t>
      </w:r>
    </w:p>
    <w:p>
      <w:pPr>
        <w:ind w:left="360"/>
      </w:pPr>
      <w:r>
        <w:rPr>
          <w:i/>
        </w:rPr>
        <w:t xml:space="preserve">found wanting, rejected in favour of new hypotheses in a never-ending process of inching forward</w:t>
      </w:r>
    </w:p>
    <w:p>
      <w:pPr>
        <w:ind w:left="360"/>
      </w:pPr>
      <w:r>
        <w:rPr>
          <w:i/>
        </w:rPr>
        <w:t xml:space="preserve">towards the truth. We, too, must reflect upon our Faith in this fashion, since the Bahá’í Faith is, as</w:t>
      </w:r>
    </w:p>
    <w:p>
      <w:pPr>
        <w:ind w:left="360"/>
      </w:pPr>
      <w:r>
        <w:rPr>
          <w:i/>
        </w:rPr>
        <w:t xml:space="preserve">Shoghi Effendi explained, ‘scientific in its method’.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explained how rational dialogue is to be conducted: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subject presented to a thoughtful audience must be supported by rational</w:t>
      </w:r>
    </w:p>
    <w:p>
      <w:pPr>
        <w:ind w:left="360"/>
      </w:pPr>
      <w:r>
        <w:rPr>
          <w:i/>
        </w:rPr>
        <w:t xml:space="preserve">proofs and logical arguments.24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he who expounds a thesis is obliged to provide proofs in support of his position. He</w:t>
      </w:r>
    </w:p>
    <w:p>
      <w:pPr>
        <w:ind w:left="360"/>
      </w:pPr>
      <w:r>
        <w:rPr>
          <w:i/>
        </w:rPr>
        <w:t xml:space="preserve">must present rational, logical arguments. But that also implies that his fellow participants in</w:t>
      </w:r>
    </w:p>
    <w:p>
      <w:pPr>
        <w:ind w:left="360"/>
      </w:pPr>
      <w:r>
        <w:rPr>
          <w:i/>
        </w:rPr>
        <w:t xml:space="preserve">dialogue must address the arguments presented. They must come to terms with them and in the end</w:t>
      </w:r>
    </w:p>
    <w:p>
      <w:pPr>
        <w:ind w:left="360"/>
      </w:pPr>
      <w:r>
        <w:rPr>
          <w:i/>
        </w:rPr>
        <w:t xml:space="preserve">explain not only what they find acceptable or otherwise, but why.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a thinking being, one who strives to understand and one who poses questions in order to</w:t>
      </w:r>
    </w:p>
    <w:p>
      <w:pPr>
        <w:ind w:left="360"/>
      </w:pPr>
      <w:r>
        <w:rPr>
          <w:i/>
        </w:rPr>
        <w:t xml:space="preserve">improve his comprehension. A Bahá’í is not content simply with believing in holy scripture, he also</w:t>
      </w:r>
    </w:p>
    <w:p>
      <w:pPr>
        <w:ind w:left="360"/>
      </w:pPr>
      <w:r>
        <w:rPr>
          <w:i/>
        </w:rPr>
        <w:t xml:space="preserve">wants to understand it. God speaks to mankind in human language, and language is dependent on</w:t>
      </w:r>
    </w:p>
    <w:p>
      <w:pPr>
        <w:ind w:left="360"/>
      </w:pPr>
      <w:r>
        <w:rPr>
          <w:i/>
        </w:rPr>
        <w:t xml:space="preserve">analysis, on interpretation. In this respect, every contact with the Writings is an act of analysis and</w:t>
      </w:r>
    </w:p>
    <w:p>
      <w:pPr>
        <w:ind w:left="360"/>
      </w:pPr>
      <w:r>
        <w:rPr>
          <w:i/>
        </w:rPr>
        <w:t xml:space="preserve">interpretation. Even during the most casual perusal of a text the reader is at pains to understand it,</w:t>
      </w:r>
    </w:p>
    <w:p>
      <w:pPr>
        <w:ind w:left="360"/>
      </w:pPr>
      <w:r>
        <w:rPr>
          <w:i/>
        </w:rPr>
        <w:t xml:space="preserve">i.e. he interprets in pectore while reading. Everything we say about the Word of God is based on</w:t>
      </w:r>
    </w:p>
    <w:p>
      <w:pPr>
        <w:ind w:left="360"/>
      </w:pPr>
      <w:r>
        <w:rPr>
          <w:i/>
        </w:rPr>
        <w:t xml:space="preserve">personal interpretation of the Writings, whether we speak in private circles, in public, or indeed at</w:t>
      </w:r>
    </w:p>
    <w:p>
      <w:pPr>
        <w:ind w:left="360"/>
      </w:pPr>
      <w:r>
        <w:rPr>
          <w:i/>
        </w:rPr>
        <w:t xml:space="preserve">any time while engaged in teaching and proclamation. Our understanding may be correct, or it may</w:t>
      </w:r>
    </w:p>
    <w:p>
      <w:pPr>
        <w:ind w:left="360"/>
      </w:pPr>
      <w:r>
        <w:rPr>
          <w:i/>
        </w:rPr>
        <w:t xml:space="preserve">be in error – in any event we cannot claim any authority with respect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yearning to reach an understanding of the Faith is incidentally not merely the predilection</w:t>
      </w:r>
    </w:p>
    <w:p>
      <w:pPr>
        <w:ind w:left="360"/>
      </w:pPr>
      <w:r>
        <w:rPr>
          <w:i/>
        </w:rPr>
        <w:t xml:space="preserve">of the thinking individual; it is, as Shoghi Effendi stressed, the duty of every believer. The Guardian</w:t>
      </w:r>
    </w:p>
    <w:p>
      <w:pPr>
        <w:ind w:left="360"/>
      </w:pPr>
      <w:r>
        <w:rPr>
          <w:i/>
        </w:rPr>
        <w:t xml:space="preserve">enjoined the believers time and again to ‘strive to obtain a more adequate understanding of the</w:t>
      </w:r>
    </w:p>
    <w:p>
      <w:pPr>
        <w:ind w:left="360"/>
      </w:pPr>
      <w:r>
        <w:rPr>
          <w:i/>
        </w:rPr>
        <w:t xml:space="preserve">significance of Bahá’u’lláh’s stupendous Revelation’, to acquire ‘a clearer apprehension of the</w:t>
      </w:r>
    </w:p>
    <w:p>
      <w:pPr>
        <w:ind w:left="360"/>
      </w:pPr>
      <w:r>
        <w:rPr>
          <w:i/>
        </w:rPr>
        <w:t xml:space="preserve">truths it enshrines and the principles on which it is based’.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effort to achieve a proper understanding of scripture, the individual makes use of his</w:t>
      </w:r>
    </w:p>
    <w:p>
      <w:pPr>
        <w:ind w:left="360"/>
      </w:pPr>
      <w:r>
        <w:rPr>
          <w:i/>
        </w:rPr>
        <w:t xml:space="preserve">ability to reason. According to the scripture, God has given a unique rank to the rational faculty, to</w:t>
      </w:r>
    </w:p>
    <w:p>
      <w:pPr>
        <w:ind w:left="360"/>
      </w:pPr>
      <w:r>
        <w:rPr>
          <w:i/>
        </w:rPr>
        <w:t xml:space="preserve">‘aql (reason, mind, intellect):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 among these favours, which the Almighty hath conferred upon</w:t>
      </w:r>
    </w:p>
    <w:p>
      <w:pPr>
        <w:ind w:left="360"/>
      </w:pPr>
      <w:r>
        <w:rPr>
          <w:i/>
        </w:rPr>
        <w:t xml:space="preserve">man, is the gift of understanding [‘aql]. His purpose in conferring such a gift is</w:t>
      </w:r>
    </w:p>
    <w:p>
      <w:pPr>
        <w:ind w:left="360"/>
      </w:pPr>
      <w:r>
        <w:rPr>
          <w:i/>
        </w:rPr>
        <w:t xml:space="preserve">none other except to enable His creature to know and recognize the one true God</w:t>
      </w:r>
    </w:p>
    <w:p>
      <w:pPr>
        <w:ind w:left="360"/>
      </w:pPr>
      <w:r>
        <w:rPr>
          <w:i/>
        </w:rPr>
        <w:t xml:space="preserve">– exalted be His glory. This gift giveth man the power to discern the truth in all</w:t>
      </w:r>
    </w:p>
    <w:p>
      <w:pPr>
        <w:ind w:left="360"/>
      </w:pPr>
      <w:r>
        <w:rPr>
          <w:i/>
        </w:rPr>
        <w:t xml:space="preserve">things, leadeth him to that which is right, and helpeth him to discover the secrets</w:t>
      </w:r>
    </w:p>
    <w:p>
      <w:pPr>
        <w:ind w:left="360"/>
      </w:pPr>
      <w:r>
        <w:rPr>
          <w:i/>
        </w:rPr>
        <w:t xml:space="preserve">of creation.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reason is easily influenced by vested interests. If the individual is not purged of his</w:t>
      </w:r>
    </w:p>
    <w:p>
      <w:pPr>
        <w:ind w:left="360"/>
      </w:pPr>
      <w:r>
        <w:rPr>
          <w:i/>
        </w:rPr>
        <w:t xml:space="preserve">attachment to his own preferences and preconceptions and to his partiality, reason will be hindered</w:t>
      </w:r>
    </w:p>
    <w:p>
      <w:pPr>
        <w:ind w:left="360"/>
      </w:pPr>
      <w:r>
        <w:rPr>
          <w:i/>
        </w:rPr>
        <w:t xml:space="preserve">from working through to the truth. Bahá’u’lláh’s call to independent search for truth, such that the</w:t>
      </w:r>
    </w:p>
    <w:p>
      <w:pPr>
        <w:ind w:left="360"/>
      </w:pPr>
      <w:r>
        <w:rPr>
          <w:i/>
        </w:rPr>
        <w:t xml:space="preserve">searcher see with his own eyes and hear with his own ears and know with his own knowledge, 27 is</w:t>
      </w:r>
    </w:p>
    <w:p>
      <w:pPr>
        <w:ind w:left="360"/>
      </w:pPr>
      <w:r>
        <w:rPr>
          <w:i/>
        </w:rPr>
        <w:t xml:space="preserve">well the most revolutionary innovation in His entire revelation and a leitmotif which pervades His</w:t>
      </w:r>
    </w:p>
    <w:p>
      <w:pPr>
        <w:ind w:left="360"/>
      </w:pPr>
      <w:r>
        <w:rPr>
          <w:i/>
        </w:rPr>
        <w:t xml:space="preserve">writings. Independence of judgement is a condition of justice (ins&amp;áf) and has been called ‘the</w:t>
      </w:r>
    </w:p>
    <w:p>
      <w:pPr>
        <w:ind w:left="360"/>
      </w:pPr>
      <w:r>
        <w:rPr>
          <w:i/>
        </w:rPr>
        <w:t xml:space="preserve">essence of all that We have revealed for thee’, 28 and the purpose of justice is ‘for man to free</w:t>
      </w:r>
    </w:p>
    <w:p>
      <w:pPr>
        <w:ind w:left="360"/>
      </w:pPr>
      <w:r>
        <w:rPr>
          <w:i/>
        </w:rPr>
        <w:t xml:space="preserve">himself from idle fancy and imitation [taqlíd], discern with the eyes of oneness His glorious</w:t>
      </w:r>
    </w:p>
    <w:p>
      <w:pPr>
        <w:ind w:left="360"/>
      </w:pPr>
      <w:r>
        <w:rPr>
          <w:i/>
        </w:rPr>
        <w:t xml:space="preserve">handiwork, and look unto all things with a searching eye. 29 Bahá’u’lláh writes, ‘scrutinize the</w:t>
      </w:r>
    </w:p>
    <w:p>
      <w:pPr>
        <w:ind w:left="360"/>
      </w:pPr>
      <w:r>
        <w:rPr>
          <w:i/>
        </w:rPr>
        <w:t xml:space="preserve">writings with thine own eyes’30 . . . scatter the idols of vain imitation [taqlíd].31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endeavour ‘to arrive at the truth of things’, 32 the search for a hermeneutic comprehension</w:t>
      </w:r>
    </w:p>
    <w:p>
      <w:pPr>
        <w:ind w:left="360"/>
      </w:pPr>
      <w:r>
        <w:rPr>
          <w:i/>
        </w:rPr>
        <w:t xml:space="preserve">of texts, is ijtihád, the right and the duty of every believer. The Bahá’í community possesses no</w:t>
      </w:r>
    </w:p>
    <w:p>
      <w:pPr>
        <w:ind w:left="360"/>
      </w:pPr>
      <w:r>
        <w:rPr>
          <w:i/>
        </w:rPr>
        <w:t xml:space="preserve">clergy (see Appendix B), no ‘ulamá’ with vested authority, no mujtahids, and the Bahá’í Faith</w:t>
      </w:r>
    </w:p>
    <w:p>
      <w:pPr>
        <w:ind w:left="360"/>
      </w:pPr>
      <w:r>
        <w:rPr>
          <w:i/>
        </w:rPr>
        <w:t xml:space="preserve">knows no taqlíd, i.e. there exists no circle of authoritative and influential mentors whom one is</w:t>
      </w:r>
    </w:p>
    <w:p>
      <w:pPr>
        <w:ind w:left="360"/>
      </w:pPr>
      <w:r>
        <w:rPr>
          <w:i/>
        </w:rPr>
        <w:t xml:space="preserve">obliged to follow and imitate unquestioningly. Shoghi Effendi made patently clear that every</w:t>
      </w:r>
    </w:p>
    <w:p>
      <w:pPr>
        <w:ind w:left="360"/>
      </w:pPr>
      <w:r>
        <w:rPr>
          <w:i/>
        </w:rPr>
        <w:t xml:space="preserve">believer has the right to his own understanding of scripture and that he is entitled to express his</w:t>
      </w:r>
    </w:p>
    <w:p>
      <w:pPr>
        <w:ind w:left="360"/>
      </w:pPr>
      <w:r>
        <w:rPr>
          <w:i/>
        </w:rPr>
        <w:t xml:space="preserve">opinion: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believes that we should not restrict the liberty of the individual to</w:t>
      </w:r>
    </w:p>
    <w:p>
      <w:pPr>
        <w:ind w:left="360"/>
      </w:pPr>
      <w:r>
        <w:rPr>
          <w:i/>
        </w:rPr>
        <w:t xml:space="preserve">express his own views so long as he makes it clear that these views are his own. In</w:t>
      </w:r>
    </w:p>
    <w:p>
      <w:pPr>
        <w:ind w:left="360"/>
      </w:pPr>
      <w:r>
        <w:rPr>
          <w:i/>
        </w:rPr>
        <w:t xml:space="preserve">fact, such explanations are often helpful and are conducive to a better</w:t>
      </w:r>
    </w:p>
    <w:p>
      <w:pPr>
        <w:ind w:left="360"/>
      </w:pPr>
      <w:r>
        <w:rPr>
          <w:i/>
        </w:rPr>
        <w:t xml:space="preserve">understanding of the teachings. God has given man a rational power to be used</w:t>
      </w:r>
    </w:p>
    <w:p>
      <w:pPr>
        <w:ind w:left="360"/>
      </w:pPr>
      <w:r>
        <w:rPr>
          <w:i/>
        </w:rPr>
        <w:t xml:space="preserve">and not killed.33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Gerald Keil has made use of this prerogative – to the benefit of the friends, who as a result will gain</w:t>
      </w:r>
    </w:p>
    <w:p>
      <w:pPr>
        <w:ind w:left="360"/>
      </w:pPr>
      <w:r>
        <w:rPr>
          <w:i/>
        </w:rPr>
        <w:t xml:space="preserve">valuable insights into a body of material with which few are acquainted. If this study achieves</w:t>
      </w:r>
    </w:p>
    <w:p>
      <w:pPr>
        <w:ind w:left="360"/>
      </w:pPr>
      <w:r>
        <w:rPr>
          <w:i/>
        </w:rPr>
        <w:t xml:space="preserve">nothing more than to provoke discussion – and it should, because it places a number of long-</w:t>
      </w:r>
    </w:p>
    <w:p>
      <w:pPr>
        <w:ind w:left="360"/>
      </w:pPr>
      <w:r>
        <w:rPr>
          <w:i/>
        </w:rPr>
        <w:t xml:space="preserve">standing assumptions in question and suggests possible future developments which present genuine</w:t>
      </w:r>
    </w:p>
    <w:p>
      <w:pPr>
        <w:ind w:left="360"/>
      </w:pPr>
      <w:r>
        <w:rPr>
          <w:i/>
        </w:rPr>
        <w:t xml:space="preserve">challenges to the community – then it will have fulfilled Gerald’s own primary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Hirschberg near Heidelberg,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Jalál 165 - May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Udo Schaefer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Hugo v. Hoffmannsthal, libretto of the opera ‘Der Rosenkavalier’, Act 1, Marschallin.</w:t>
      </w:r>
    </w:p>
    <w:p>
      <w:pPr>
        <w:ind w:left="360"/>
      </w:pPr>
      <w:r>
        <w:rPr>
          <w:i/>
        </w:rPr>
        <w:t xml:space="preserve">Faust, Part 2, Act 5.</w:t>
      </w:r>
    </w:p>
    <w:p>
      <w:pPr>
        <w:ind w:left="360"/>
      </w:pPr>
      <w:r>
        <w:rPr>
          <w:i/>
        </w:rPr>
        <w:t xml:space="preserve">Löwith, Meaning in History, provides an excellent overview of historical-philosophical models.</w:t>
      </w:r>
    </w:p>
    <w:p>
      <w:pPr>
        <w:ind w:left="360"/>
      </w:pPr>
      <w:r>
        <w:rPr>
          <w:i/>
        </w:rPr>
        <w:t xml:space="preserve">The striking parallelism between the Jewish-Christian belief in salvation and political messianism has been discussed</w:t>
      </w:r>
    </w:p>
    <w:p>
      <w:pPr>
        <w:ind w:left="360"/>
      </w:pPr>
      <w:r>
        <w:rPr>
          <w:i/>
        </w:rPr>
        <w:t xml:space="preserve">in Schaefer, The Imperishable Dominion, pp. 12f. The whole process of history as outlined in the Communist</w:t>
      </w:r>
    </w:p>
    <w:p>
      <w:pPr>
        <w:ind w:left="360"/>
      </w:pPr>
      <w:r>
        <w:rPr>
          <w:i/>
        </w:rPr>
        <w:t xml:space="preserve">Manifesto corresponds to the general scheme of the Jewish-Christian interpretation of history as a providential</w:t>
      </w:r>
    </w:p>
    <w:p>
      <w:pPr>
        <w:ind w:left="360"/>
      </w:pPr>
      <w:r>
        <w:rPr>
          <w:i/>
        </w:rPr>
        <w:t xml:space="preserve">advance toward a final goal. The communist philosophy of history has been called ‘a pseudo-morphosis of Jewish-</w:t>
      </w:r>
    </w:p>
    <w:p>
      <w:pPr>
        <w:ind w:left="360"/>
      </w:pPr>
      <w:r>
        <w:rPr>
          <w:i/>
        </w:rPr>
        <w:t xml:space="preserve">Christian messianism’ (Löwith, Meaning in History, pp. 44ff.).</w:t>
      </w:r>
    </w:p>
    <w:p>
      <w:pPr>
        <w:ind w:left="360"/>
      </w:pPr>
      <w:r>
        <w:rPr>
          <w:i/>
        </w:rPr>
        <w:t xml:space="preserve">According to the Qur’án and the Bahá’í teachings, Adam was a prophet.</w:t>
      </w:r>
    </w:p>
    <w:p>
      <w:pPr>
        <w:ind w:left="360"/>
      </w:pPr>
      <w:r>
        <w:rPr>
          <w:i/>
        </w:rPr>
        <w:t xml:space="preserve">33:40. See also note 7 in Chapter 5 of the present study.</w:t>
      </w:r>
    </w:p>
    <w:p>
      <w:pPr>
        <w:ind w:left="360"/>
      </w:pPr>
      <w:r>
        <w:rPr>
          <w:i/>
        </w:rPr>
        <w:t xml:space="preserve">Qur’án 78:17.</w:t>
      </w:r>
    </w:p>
    <w:p>
      <w:pPr>
        <w:ind w:left="360"/>
      </w:pPr>
      <w:r>
        <w:rPr>
          <w:i/>
        </w:rPr>
        <w:t xml:space="preserve">See Bahá’u’lláh, Kitáb-i Íqán, paras. 121-128, 153, 182 for an allegorical interpretation of this term.</w:t>
      </w:r>
    </w:p>
    <w:p>
      <w:pPr>
        <w:ind w:left="360"/>
      </w:pPr>
      <w:r>
        <w:rPr>
          <w:i/>
        </w:rPr>
        <w:t xml:space="preserve">Wáhid 5, Chapter 3.</w:t>
      </w:r>
    </w:p>
    <w:p>
      <w:pPr>
        <w:ind w:left="360"/>
      </w:pPr>
      <w:r>
        <w:rPr>
          <w:i/>
        </w:rPr>
        <w:t xml:space="preserve">paras. 16, 127.</w:t>
      </w:r>
    </w:p>
    <w:p>
      <w:pPr>
        <w:ind w:left="360"/>
      </w:pPr>
      <w:r>
        <w:rPr>
          <w:i/>
        </w:rPr>
        <w:t xml:space="preserve">Bahá’u’lláh, Gleanings 4:2; see also 143:3.</w:t>
      </w:r>
    </w:p>
    <w:p>
      <w:pPr>
        <w:ind w:left="360"/>
      </w:pPr>
      <w:r>
        <w:rPr>
          <w:i/>
        </w:rPr>
        <w:t xml:space="preserve">Mark 8:30; 9:9; see also Matt. 16:20; 17:9; Luke 9:21. On the theme of ‘messianic secret’ see also Gollmer, in</w:t>
      </w:r>
    </w:p>
    <w:p>
      <w:pPr>
        <w:ind w:left="360"/>
      </w:pPr>
      <w:r>
        <w:rPr>
          <w:i/>
        </w:rPr>
        <w:t xml:space="preserve">Schaefer et al., Making the Crooked Straight, pp. 571ff.</w:t>
      </w:r>
    </w:p>
    <w:p>
      <w:pPr>
        <w:ind w:left="360"/>
      </w:pPr>
      <w:r>
        <w:rPr>
          <w:i/>
        </w:rPr>
        <w:t xml:space="preserve">The self-description of the Báb as dhikr und nuqa in his Qayyúmu’l-Asma’ already prove this assertion (cf. Abbas</w:t>
      </w:r>
    </w:p>
    <w:p>
      <w:pPr>
        <w:ind w:left="360"/>
      </w:pPr>
      <w:r>
        <w:rPr>
          <w:i/>
        </w:rPr>
        <w:t xml:space="preserve">Amanat, Resurrection and Renewal, pp.201ff.; Gollmer, in Schaefer et al., Making the Crooked Straight, p. 588,</w:t>
      </w:r>
    </w:p>
    <w:p>
      <w:pPr>
        <w:ind w:left="360"/>
      </w:pPr>
      <w:r>
        <w:rPr>
          <w:i/>
        </w:rPr>
        <w:t xml:space="preserve">note 61). See also Unity in diversity: The number nineteen in Chapter 5 of the present study.</w:t>
      </w:r>
    </w:p>
    <w:p>
      <w:pPr>
        <w:ind w:left="360"/>
      </w:pPr>
      <w:r>
        <w:rPr>
          <w:i/>
        </w:rPr>
        <w:t xml:space="preserve">In place of the phrase ‘In the name of God, the Merciful, the Compassionate’, which introduces every Súrah in the</w:t>
      </w:r>
    </w:p>
    <w:p>
      <w:pPr>
        <w:ind w:left="360"/>
      </w:pPr>
      <w:r>
        <w:rPr>
          <w:i/>
        </w:rPr>
        <w:t xml:space="preserve">Qur’án except the 9th, the Bayán opens with ‘In the name of God, the Most Inaccessible, the Most Holy’ (see also</w:t>
      </w:r>
    </w:p>
    <w:p>
      <w:pPr>
        <w:ind w:left="360"/>
      </w:pPr>
      <w:r>
        <w:rPr>
          <w:i/>
        </w:rPr>
        <w:t xml:space="preserve">Persian Bayán 3:6 and A brief history in Chapter 4 of the present study).</w:t>
      </w:r>
    </w:p>
    <w:p>
      <w:pPr>
        <w:ind w:left="360"/>
      </w:pPr>
      <w:r>
        <w:rPr>
          <w:i/>
        </w:rPr>
        <w:t xml:space="preserve">The logic of the Roman sentence ‘Lex posterior derogate legi priori’ (A later law cancels an earlier: Dig. 1,4,4</w:t>
      </w:r>
    </w:p>
    <w:p>
      <w:pPr>
        <w:ind w:left="360"/>
      </w:pPr>
      <w:r>
        <w:rPr>
          <w:i/>
        </w:rPr>
        <w:t xml:space="preserve">(Modestin)) holds for salvation history as well.</w:t>
      </w:r>
    </w:p>
    <w:p>
      <w:pPr>
        <w:ind w:left="360"/>
      </w:pPr>
      <w:r>
        <w:rPr>
          <w:i/>
        </w:rPr>
        <w:t xml:space="preserve">The reader is referred to Dr Armin Eschraghi’s illuminating article, ‘Undermining the Foundations of Orthodoxy.</w:t>
      </w:r>
    </w:p>
    <w:p>
      <w:pPr>
        <w:ind w:left="360"/>
      </w:pPr>
      <w:r>
        <w:rPr>
          <w:i/>
        </w:rPr>
        <w:t xml:space="preserve">Some Notes on the Báb’s Sharí‘a (Sacred law)’, forthcoming.</w:t>
      </w:r>
    </w:p>
    <w:p>
      <w:pPr>
        <w:ind w:left="360"/>
      </w:pPr>
      <w:r>
        <w:rPr>
          <w:i/>
        </w:rPr>
        <w:t xml:space="preserve">Armin Eschraghi offers many details in his informative paper.</w:t>
      </w:r>
    </w:p>
    <w:p>
      <w:pPr>
        <w:ind w:left="360"/>
      </w:pPr>
      <w:r>
        <w:rPr>
          <w:i/>
        </w:rPr>
        <w:t xml:space="preserve">Shoghi Effendi, quoted from Bahá’ú’lláh, Kitáb-i Aqdas, note 109.</w:t>
      </w:r>
    </w:p>
    <w:p>
      <w:pPr>
        <w:ind w:left="360"/>
      </w:pPr>
      <w:r>
        <w:rPr>
          <w:i/>
        </w:rPr>
        <w:t xml:space="preserve">Shoghi Effendi, God Passes By, p. 25.</w:t>
      </w:r>
    </w:p>
    <w:p>
      <w:pPr>
        <w:ind w:left="360"/>
      </w:pPr>
      <w:r>
        <w:rPr>
          <w:i/>
        </w:rPr>
        <w:t xml:space="preserve">Making the Crooked Straight, pp. 180f.</w:t>
      </w:r>
    </w:p>
    <w:p>
      <w:pPr>
        <w:ind w:left="360"/>
      </w:pPr>
      <w:r>
        <w:rPr>
          <w:i/>
        </w:rPr>
        <w:t xml:space="preserve">As if by inspiration, animated by the Holy Spirit.</w:t>
      </w:r>
    </w:p>
    <w:p>
      <w:pPr>
        <w:ind w:left="360"/>
      </w:pPr>
      <w:r>
        <w:rPr>
          <w:i/>
        </w:rPr>
        <w:t xml:space="preserve">The Universal House of Justice, letter dated 22 August 1977, available in Ocean Research Library.</w:t>
      </w:r>
    </w:p>
    <w:p>
      <w:pPr>
        <w:ind w:left="360"/>
      </w:pPr>
      <w:r>
        <w:rPr>
          <w:i/>
        </w:rPr>
        <w:t xml:space="preserve">Shoghi Effendi, The Bahá’í Faith - The World Religion: A Summary of Its Aims, Teachings and History; also</w:t>
      </w:r>
    </w:p>
    <w:p>
      <w:pPr>
        <w:ind w:left="360"/>
      </w:pPr>
      <w:r>
        <w:rPr>
          <w:i/>
        </w:rPr>
        <w:t xml:space="preserve">printed in US Bahá’í News, No. 85 (July 1934), p.1. Available in Ocean Research Library.</w:t>
      </w:r>
    </w:p>
    <w:p>
      <w:pPr>
        <w:ind w:left="360"/>
      </w:pPr>
      <w:r>
        <w:rPr>
          <w:i/>
        </w:rPr>
        <w:t xml:space="preserve">‘Abdu’l-Bahá, talk given 16 August 1912, in Promulgation, p. 253.</w:t>
      </w:r>
    </w:p>
    <w:p>
      <w:pPr>
        <w:ind w:left="360"/>
      </w:pPr>
      <w:r>
        <w:rPr>
          <w:i/>
        </w:rPr>
        <w:t xml:space="preserve">Shoghi Effendi, ‘The Dispensation of Bahá’u’lláh’, in World Order of Bahá'u'lláh, p. 100.</w:t>
      </w:r>
    </w:p>
    <w:p>
      <w:pPr>
        <w:ind w:left="360"/>
      </w:pPr>
      <w:r>
        <w:rPr>
          <w:i/>
        </w:rPr>
        <w:t xml:space="preserve">Gleanings 95:1.</w:t>
      </w:r>
    </w:p>
    <w:p>
      <w:pPr>
        <w:ind w:left="360"/>
      </w:pPr>
      <w:r>
        <w:rPr>
          <w:i/>
        </w:rPr>
        <w:t xml:space="preserve">Cf. Bahá’u’lláh, Hidden Words, Arabic 2; Tablets 17:24; Gleanings 75:1; Kitáb-i Íqán 176. On the whole subject of</w:t>
      </w:r>
    </w:p>
    <w:p>
      <w:pPr>
        <w:ind w:left="360"/>
      </w:pPr>
      <w:r>
        <w:rPr>
          <w:i/>
        </w:rPr>
        <w:t xml:space="preserve">the independent search for truth see Schaefer, Bahá’í Ethics, vol. 1, pp. 50ff., 68ff., 301ff.; 341ff; vol. 2, § 43,</w:t>
      </w:r>
    </w:p>
    <w:p>
      <w:pPr>
        <w:ind w:left="360"/>
      </w:pPr>
      <w:r>
        <w:rPr>
          <w:i/>
        </w:rPr>
        <w:t xml:space="preserve">section 4.</w:t>
      </w:r>
    </w:p>
    <w:p>
      <w:pPr>
        <w:ind w:left="360"/>
      </w:pPr>
      <w:r>
        <w:rPr>
          <w:i/>
        </w:rPr>
        <w:t xml:space="preserve">Bahá’u’lláh, Tablets 10:23, p. 157.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 4:36, p. 43.</w:t>
      </w:r>
    </w:p>
    <w:p>
      <w:pPr>
        <w:ind w:left="360"/>
      </w:pPr>
      <w:r>
        <w:rPr>
          <w:i/>
        </w:rPr>
        <w:t xml:space="preserve">Bahá’u’lláh, Gleanings 75:1.</w:t>
      </w:r>
    </w:p>
    <w:p>
      <w:pPr>
        <w:ind w:left="360"/>
      </w:pPr>
      <w:r>
        <w:rPr>
          <w:i/>
        </w:rPr>
        <w:t xml:space="preserve">‘ Abdu’l-Bahá, talk given 10 October 1912, in Promulgation, p. 355.</w:t>
      </w:r>
    </w:p>
    <w:p>
      <w:pPr>
        <w:ind w:left="360"/>
      </w:pPr>
      <w:r>
        <w:rPr>
          <w:i/>
        </w:rPr>
        <w:t xml:space="preserve">Principles of Bahá’í Administration, pp. 24f.</w:t>
      </w:r>
    </w:p>
    <w:p>
      <w:pPr>
        <w:ind w:left="360"/>
      </w:pPr>
      <w:r>
        <w:rPr>
          <w:color w:val="555555"/>
          <w:sz w:val="18"/>
        </w:rPr>
        <w:t xml:space="preserve">— Foreword: Time and the Badi' Calendar (Used by permission of the curator)</w:t>
      </w:r>
    </w:p>
    <w:p/>
  </w:body>
</w:document>
</file>