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Transliteration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Transliteration,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Transliteration: The representation of a word from a language written in one alphabet to another</w:t>
      </w:r>
    </w:p>
    <w:p>
      <w:pPr>
        <w:ind w:left="360"/>
      </w:pPr>
      <w:r>
        <w:rPr>
          <w:i/>
        </w:rPr>
        <w:t xml:space="preserve">alphabet. The transliteration of Arabic and Persian words into the Roman alphabet has always</w:t>
      </w:r>
    </w:p>
    <w:p>
      <w:pPr>
        <w:ind w:left="360"/>
      </w:pPr>
      <w:r>
        <w:rPr>
          <w:i/>
        </w:rPr>
        <w:t xml:space="preserve">been a problem for orientalists and there is still no system that is completely satisfactory. Since</w:t>
      </w:r>
    </w:p>
    <w:p>
      <w:pPr>
        <w:ind w:left="360"/>
      </w:pPr>
      <w:r>
        <w:rPr>
          <w:i/>
        </w:rPr>
        <w:t xml:space="preserve">1923 Bahá'ís have adopted a standard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Bahá'í transliteration and transcription The early Western Bahá'ís had no standard way</w:t>
      </w:r>
    </w:p>
    <w:p>
      <w:pPr>
        <w:ind w:left="360"/>
      </w:pPr>
      <w:r>
        <w:rPr>
          <w:i/>
        </w:rPr>
        <w:t xml:space="preserve">of spelling Bahá'í names and terms. Though the works of E. G. Browne, who used forms</w:t>
      </w:r>
    </w:p>
    <w:p>
      <w:pPr>
        <w:ind w:left="360"/>
      </w:pPr>
      <w:r>
        <w:rPr>
          <w:i/>
        </w:rPr>
        <w:t xml:space="preserve">common to British orientalists of the time, certainly exercised an influence, early spellings</w:t>
      </w:r>
    </w:p>
    <w:p>
      <w:pPr>
        <w:ind w:left="360"/>
      </w:pPr>
      <w:r>
        <w:rPr>
          <w:i/>
        </w:rPr>
        <w:t xml:space="preserve">represented nonscholarly spellings adopted by early Middle Eastern Bahá'í teachers and by</w:t>
      </w:r>
    </w:p>
    <w:p>
      <w:pPr>
        <w:ind w:left="360"/>
      </w:pPr>
      <w:r>
        <w:rPr>
          <w:i/>
        </w:rPr>
        <w:t xml:space="preserve">western Bahá'ís. "Bahá'u'lláh," for example, could be spelled Beha'Ulläh, Behá'U'lláh, and so on.</w:t>
      </w:r>
    </w:p>
    <w:p>
      <w:pPr>
        <w:ind w:left="360"/>
      </w:pPr>
      <w:r>
        <w:rPr>
          <w:i/>
        </w:rPr>
        <w:t xml:space="preserve">In 1902, `Abdu'l-Bahá gave instructions for a change from the "Beha" that had been favored by</w:t>
      </w:r>
    </w:p>
    <w:p>
      <w:pPr>
        <w:ind w:left="360"/>
      </w:pPr>
      <w:r>
        <w:rPr>
          <w:i/>
        </w:rPr>
        <w:t xml:space="preserve">Kheiralla (q.v.) to "Baha." In 1906, `Abdu'l-Bahá wrote to Roy Wilhelm instructing that the</w:t>
      </w:r>
    </w:p>
    <w:p>
      <w:pPr>
        <w:ind w:left="360"/>
      </w:pPr>
      <w:r>
        <w:rPr>
          <w:i/>
        </w:rPr>
        <w:t xml:space="preserve">transliteration "Baha'o'llah" be used. In 1921, in a tablet to Jean Masson, `Abdu'l-Bahá stated</w:t>
      </w:r>
    </w:p>
    <w:p>
      <w:pPr>
        <w:ind w:left="360"/>
      </w:pPr>
      <w:r>
        <w:rPr>
          <w:i/>
        </w:rPr>
        <w:t xml:space="preserve">that the transliterations "Baha 'Ullah" and "Mashreq 'Ul-Azkar" be used (SoW 1921 12:168-170).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Effendi's adoption of a standard system. The present Bahá'í system of transliteration</w:t>
      </w:r>
    </w:p>
    <w:p>
      <w:pPr>
        <w:ind w:left="360"/>
      </w:pPr>
      <w:r>
        <w:rPr>
          <w:i/>
        </w:rPr>
        <w:t xml:space="preserve">was initiated by Shoghi Effendi in a letter to the Bahá'ís of America dated 12 March 1923. He</w:t>
      </w:r>
    </w:p>
    <w:p>
      <w:pPr>
        <w:ind w:left="360"/>
      </w:pPr>
      <w:r>
        <w:rPr>
          <w:i/>
        </w:rPr>
        <w:t xml:space="preserve">enclosed a list of oriental terms and phrases spelled according a standard system of</w:t>
      </w:r>
    </w:p>
    <w:p>
      <w:pPr>
        <w:ind w:left="360"/>
      </w:pPr>
      <w:r>
        <w:rPr>
          <w:i/>
        </w:rPr>
        <w:t xml:space="preserve">transliteration and asked them henceforward to keep to this system (BA 43). He sent similar</w:t>
      </w:r>
    </w:p>
    <w:p>
      <w:pPr>
        <w:ind w:left="360"/>
      </w:pPr>
      <w:r>
        <w:rPr>
          <w:i/>
        </w:rPr>
        <w:t xml:space="preserve">letters to other National Spiritual Assemblies over the next few years. The list appeared in the</w:t>
      </w:r>
    </w:p>
    <w:p>
      <w:pPr>
        <w:ind w:left="360"/>
      </w:pPr>
      <w:r>
        <w:rPr>
          <w:i/>
        </w:rPr>
        <w:t xml:space="preserve">Bahá'í Year Book in 1926 (p. 131), though with many of the diacritical marks missing, probably</w:t>
      </w:r>
    </w:p>
    <w:p>
      <w:pPr>
        <w:ind w:left="360"/>
      </w:pPr>
      <w:r>
        <w:rPr>
          <w:i/>
        </w:rPr>
        <w:t xml:space="preserve">for typographical reasons. A corrected table appeared in Bahá'í World 2:213-14. This listing has</w:t>
      </w:r>
    </w:p>
    <w:p>
      <w:pPr>
        <w:ind w:left="360"/>
      </w:pPr>
      <w:r>
        <w:rPr>
          <w:i/>
        </w:rPr>
        <w:t xml:space="preserve">been reprinted in substantially the same form in every subsequent volume with the exception of</w:t>
      </w:r>
    </w:p>
    <w:p>
      <w:pPr>
        <w:ind w:left="360"/>
      </w:pPr>
      <w:r>
        <w:rPr>
          <w:i/>
        </w:rPr>
        <w:t xml:space="preserve">a few words added to the list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June 1923 issue of Star of the West, attempts were made to introduce the system</w:t>
      </w:r>
    </w:p>
    <w:p>
      <w:pPr>
        <w:ind w:left="360"/>
      </w:pPr>
      <w:r>
        <w:rPr>
          <w:i/>
        </w:rPr>
        <w:t xml:space="preserve">although these are at first very patchy. The first books that appear to be trying to put the system</w:t>
      </w:r>
    </w:p>
    <w:p>
      <w:pPr>
        <w:ind w:left="360"/>
      </w:pPr>
      <w:r>
        <w:rPr>
          <w:i/>
        </w:rPr>
        <w:t xml:space="preserve">into use are Esslemont's Bahá'u'lláh and the New Era and Herrick's Unity Triumphant (the latter</w:t>
      </w:r>
    </w:p>
    <w:p>
      <w:pPr>
        <w:ind w:left="360"/>
      </w:pPr>
      <w:r>
        <w:rPr>
          <w:i/>
        </w:rPr>
        <w:t xml:space="preserve">not entirely consistently), both published in 1923. Although some books appearing in 1924 did</w:t>
      </w:r>
    </w:p>
    <w:p>
      <w:pPr>
        <w:ind w:left="360"/>
      </w:pPr>
      <w:r>
        <w:rPr>
          <w:i/>
        </w:rPr>
        <w:t xml:space="preserve">not follow the system, from this time on, books and other printed material published under</w:t>
      </w:r>
    </w:p>
    <w:p>
      <w:pPr>
        <w:ind w:left="360"/>
      </w:pPr>
      <w:r>
        <w:rPr>
          <w:i/>
        </w:rPr>
        <w:t xml:space="preserve">Bahá'í auspices have followed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Bahá'í World Volume 2 onwards, a statement appears on the reverse of the title page to the</w:t>
      </w:r>
    </w:p>
    <w:p>
      <w:pPr>
        <w:ind w:left="360"/>
      </w:pPr>
      <w:r>
        <w:rPr>
          <w:i/>
        </w:rPr>
        <w:t xml:space="preserve">effect that "The spelling of Oriental words and proper names in this issue of the bahá'í world</w:t>
      </w:r>
    </w:p>
    <w:p>
      <w:pPr>
        <w:ind w:left="360"/>
      </w:pPr>
      <w:r>
        <w:rPr>
          <w:i/>
        </w:rPr>
        <w:t xml:space="preserve">is according to the system of transliteration established at one of the International Oriental</w:t>
      </w:r>
    </w:p>
    <w:p>
      <w:pPr>
        <w:ind w:left="360"/>
      </w:pPr>
      <w:r>
        <w:rPr>
          <w:i/>
        </w:rPr>
        <w:t xml:space="preserve">Congresses." This refers to the Tenth International Congress of Orientalists held in September</w:t>
      </w:r>
    </w:p>
    <w:p>
      <w:pPr>
        <w:ind w:left="360"/>
      </w:pPr>
      <w:r>
        <w:rPr>
          <w:i/>
        </w:rPr>
        <w:t xml:space="preserve">1894 at Geneva, which, at the recommendation of the Royal Asiatic Society of Great Britain,</w:t>
      </w:r>
    </w:p>
    <w:p>
      <w:pPr>
        <w:ind w:left="360"/>
      </w:pPr>
      <w:r>
        <w:rPr>
          <w:i/>
        </w:rPr>
        <w:t xml:space="preserve">adopted a system similar to one that had been adopted by the Society. In adapting this system for</w:t>
      </w:r>
    </w:p>
    <w:p>
      <w:pPr>
        <w:ind w:left="360"/>
      </w:pPr>
      <w:r>
        <w:rPr>
          <w:i/>
        </w:rPr>
        <w:t xml:space="preserve">Bahá'í use, Shoghi Effendi used the permitted alternative of two letters in all but one case where</w:t>
      </w:r>
    </w:p>
    <w:p>
      <w:pPr>
        <w:ind w:left="360"/>
      </w:pPr>
      <w:r>
        <w:rPr>
          <w:i/>
        </w:rPr>
        <w:t xml:space="preserve">the Congress recommended single letters (e.g. sh instead of s$(1); except for j where the</w:t>
      </w:r>
    </w:p>
    <w:p>
      <w:pPr>
        <w:ind w:left="360"/>
      </w:pPr>
      <w:r>
        <w:rPr>
          <w:i/>
        </w:rPr>
        <w:t xml:space="preserve">alternative dj is primarily for the French). Shoghi Effendi deviated from the Congress's system in</w:t>
      </w:r>
    </w:p>
    <w:p>
      <w:pPr>
        <w:ind w:left="360"/>
      </w:pPr>
      <w:r>
        <w:rPr>
          <w:i/>
        </w:rPr>
        <w:t xml:space="preserve">his handling of the Arabic definite article by using the double consonant in the case of the "Sun</w:t>
      </w:r>
    </w:p>
    <w:p>
      <w:pPr>
        <w:ind w:left="360"/>
      </w:pPr>
      <w:r>
        <w:rPr>
          <w:i/>
        </w:rPr>
        <w:t xml:space="preserve">letters": as-, ash-, ar-, etc., instead of "al-"--following the pronunciation rather than the Arabic</w:t>
      </w:r>
    </w:p>
    <w:p>
      <w:pPr>
        <w:ind w:left="360"/>
      </w:pPr>
      <w:r>
        <w:rPr>
          <w:i/>
        </w:rPr>
        <w:t xml:space="preserve">spelling. Also Shoghi Effendi uses v instead of w for the Persian letter vav.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peculiarities of the Bahá'í transliteration system is the propensity to use the short</w:t>
      </w:r>
    </w:p>
    <w:p>
      <w:pPr>
        <w:ind w:left="360"/>
      </w:pPr>
      <w:r>
        <w:rPr>
          <w:i/>
        </w:rPr>
        <w:t xml:space="preserve">vowel "i" in many situations where the standard Persian pronunciation would be "a". Examples</w:t>
      </w:r>
    </w:p>
    <w:p>
      <w:pPr>
        <w:ind w:left="360"/>
      </w:pPr>
      <w:r>
        <w:rPr>
          <w:i/>
        </w:rPr>
        <w:t xml:space="preserve">of this are: Siyyid, Karbilá, Mázindarán, Mihdí, and Ádhirbáyján where the normal</w:t>
      </w:r>
    </w:p>
    <w:p>
      <w:pPr>
        <w:ind w:left="360"/>
      </w:pPr>
      <w:r>
        <w:rPr>
          <w:i/>
        </w:rPr>
        <w:t xml:space="preserve">pronunciation would give Sayyid, Karbalá, Mázarandán, Mahdí, and Ádharbáyján. It would</w:t>
      </w:r>
    </w:p>
    <w:p>
      <w:pPr>
        <w:ind w:left="360"/>
      </w:pPr>
      <w:r>
        <w:rPr>
          <w:i/>
        </w:rPr>
        <w:t xml:space="preserve">appear that this is due to the fact that Shoghi Effendi spoke Persian with an Isfahání accent</w:t>
      </w:r>
    </w:p>
    <w:p>
      <w:pPr>
        <w:ind w:left="360"/>
      </w:pPr>
      <w:r>
        <w:rPr>
          <w:i/>
        </w:rPr>
        <w:t xml:space="preserve">learned from his grandmother Munírih Khánum. She was from Isfahan and passed on her accent</w:t>
      </w:r>
    </w:p>
    <w:p>
      <w:pPr>
        <w:ind w:left="360"/>
      </w:pPr>
      <w:r>
        <w:rPr>
          <w:i/>
        </w:rPr>
        <w:t xml:space="preserve">to her daughters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peculiarities. For example, the persistent use of -íyyi- in such words as</w:t>
      </w:r>
    </w:p>
    <w:p>
      <w:pPr>
        <w:ind w:left="360"/>
      </w:pPr>
      <w:r>
        <w:rPr>
          <w:i/>
        </w:rPr>
        <w:t xml:space="preserve">Bahíyyih, Bábíyyih, etc., in place of the more correct -íyi- or -iyyi-. A number of much-used</w:t>
      </w:r>
    </w:p>
    <w:p>
      <w:pPr>
        <w:ind w:left="360"/>
      </w:pPr>
      <w:r>
        <w:rPr>
          <w:i/>
        </w:rPr>
        <w:t xml:space="preserve">words and phrases also appear to be inconsistent: for example, Alláh-u-Abhá, which should be</w:t>
      </w:r>
    </w:p>
    <w:p>
      <w:pPr>
        <w:ind w:left="360"/>
      </w:pPr>
      <w:r>
        <w:rPr>
          <w:i/>
        </w:rPr>
        <w:t xml:space="preserve">Alláhu Abhá. Arabic words, names, and phrases are often spelled as though they were Persian;</w:t>
      </w:r>
    </w:p>
    <w:p>
      <w:pPr>
        <w:ind w:left="360"/>
      </w:pPr>
      <w:r>
        <w:rPr>
          <w:i/>
        </w:rPr>
        <w:t xml:space="preserve">for example, Kitáb-i-Aqdas instead of Kitábu'l-Aqdas.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Current Bahá'í practices and policies At present, the Bahá'í transliteration system is followed</w:t>
      </w:r>
    </w:p>
    <w:p>
      <w:pPr>
        <w:ind w:left="360"/>
      </w:pPr>
      <w:r>
        <w:rPr>
          <w:i/>
        </w:rPr>
        <w:t xml:space="preserve">by Bahá'í publishers and individuals in all languages using the Roman alphabet. The only major</w:t>
      </w:r>
    </w:p>
    <w:p>
      <w:pPr>
        <w:ind w:left="360"/>
      </w:pPr>
      <w:r>
        <w:rPr>
          <w:i/>
        </w:rPr>
        <w:t xml:space="preserve">exceptions are scholarly works written for publication by non-Bahá'í publishers following their</w:t>
      </w:r>
    </w:p>
    <w:p>
      <w:pPr>
        <w:ind w:left="360"/>
      </w:pPr>
      <w:r>
        <w:rPr>
          <w:i/>
        </w:rPr>
        <w:t xml:space="preserve">own system of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letters from the Universal House of Justice, dated 20 October 1978 and 8 March 1979, have</w:t>
      </w:r>
    </w:p>
    <w:p>
      <w:pPr>
        <w:ind w:left="360"/>
      </w:pPr>
      <w:r>
        <w:rPr>
          <w:i/>
        </w:rPr>
        <w:t xml:space="preserve">developed the Bahá'í system of transliteration with the following additional principles: there is</w:t>
      </w:r>
    </w:p>
    <w:p>
      <w:pPr>
        <w:ind w:left="360"/>
      </w:pPr>
      <w:r>
        <w:rPr>
          <w:i/>
        </w:rPr>
        <w:t xml:space="preserve">no need to transliterate the names of well-known places; -a or -ah can be used to indicate the</w:t>
      </w:r>
    </w:p>
    <w:p>
      <w:pPr>
        <w:ind w:left="360"/>
      </w:pPr>
      <w:r>
        <w:rPr>
          <w:i/>
        </w:rPr>
        <w:t xml:space="preserve">Arabic tá marbútah; either Arabic or Persian forms of words and names may be used; and flat</w:t>
      </w:r>
    </w:p>
    <w:p>
      <w:pPr>
        <w:ind w:left="360"/>
      </w:pPr>
      <w:r>
        <w:rPr>
          <w:i/>
        </w:rPr>
        <w:t xml:space="preserve">accents 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have been made to have similar standardization for languages using other scripts, such</w:t>
      </w:r>
    </w:p>
    <w:p>
      <w:pPr>
        <w:ind w:left="360"/>
      </w:pPr>
      <w:r>
        <w:rPr>
          <w:i/>
        </w:rPr>
        <w:t xml:space="preserve">as Japanese and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For further details, see M. Momen, "The Bahá'í System of Transliteration" Bahá'í</w:t>
      </w:r>
    </w:p>
    <w:p>
      <w:pPr>
        <w:ind w:left="360"/>
      </w:pPr>
      <w:r>
        <w:rPr>
          <w:i/>
        </w:rPr>
        <w:t xml:space="preserve">Studies Bulletin 1991 5/1-2:13-55. J.E. Esslemont, Bahá'u'lláh and the New Era, London:</w:t>
      </w:r>
    </w:p>
    <w:p>
      <w:pPr>
        <w:ind w:left="360"/>
      </w:pPr>
      <w:r>
        <w:rPr>
          <w:i/>
        </w:rPr>
        <w:t xml:space="preserve">George Allen and Unwin, 1923. Elizabeth Herrick, Unity Triumphant: The Call of the Kingdom,</w:t>
      </w:r>
    </w:p>
    <w:p>
      <w:pPr>
        <w:ind w:left="360"/>
      </w:pPr>
      <w:r>
        <w:rPr>
          <w:i/>
        </w:rPr>
        <w:t xml:space="preserve">London: Kegan Paul, Trench, Trubner &amp; Co,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should be an "s" with a little "v" on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Views15305 views since posted 2010-05-25; last edit 2025-03-06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archive.org.../momen_transliteration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bahai-library.com/3899</w:t>
      </w:r>
    </w:p>
    <w:p>
      <w:pPr>
        <w:ind w:left="360"/>
      </w:pPr>
      <w:r>
        <w:rPr>
          <w:i/>
        </w:rPr>
        <w:t xml:space="preserve">Citation: ris/3899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Transliteration (Used by permission of the curator)</w:t>
      </w:r>
    </w:p>
    <w:p/>
  </w:body>
</w:document>
</file>