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Tablet to the Nineteenth Temple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Tablet to the Nineteenth Temple,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Tablet to the Nineteenth Temple</w:t>
      </w:r>
    </w:p>
    <w:p>
      <w:pPr>
        <w:ind w:left="360"/>
      </w:pPr>
      <w:r>
        <w:rPr>
          <w:i/>
        </w:rPr>
        <w:t xml:space="preserve">Mohammad Norozi1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nascent Bábí Dispensation, the first eighteen individuals to recognize the Báb’s</w:t>
      </w:r>
    </w:p>
    <w:p>
      <w:pPr>
        <w:ind w:left="360"/>
      </w:pPr>
      <w:r>
        <w:rPr>
          <w:i/>
        </w:rPr>
        <w:t xml:space="preserve">divine mission were conferred the title “Letters of the Living” (Hurúf-i-Hayy) (Báb,</w:t>
      </w:r>
    </w:p>
    <w:p>
      <w:pPr>
        <w:ind w:left="360"/>
      </w:pPr>
      <w:r>
        <w:rPr>
          <w:i/>
        </w:rPr>
        <w:t xml:space="preserve">Persian Bayán II:7). In Bábí theology, the “letter” serves as a metaphor for a</w:t>
      </w:r>
    </w:p>
    <w:p>
      <w:pPr>
        <w:ind w:left="360"/>
      </w:pPr>
      <w:r>
        <w:rPr>
          <w:i/>
        </w:rPr>
        <w:t xml:space="preserve">messenger—an intermediary proceeding from the “Point,” which symbolizes the</w:t>
      </w:r>
    </w:p>
    <w:p>
      <w:pPr>
        <w:ind w:left="360"/>
      </w:pPr>
      <w:r>
        <w:rPr>
          <w:i/>
        </w:rPr>
        <w:t xml:space="preserve">Manifestation of God (Báb, Qayyúmu’l-Asmá’, Súrah of Joseph).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Collectively, these eighteen disciples and the Báb Himself constitute what the Báb</w:t>
      </w:r>
    </w:p>
    <w:p>
      <w:pPr>
        <w:ind w:left="360"/>
      </w:pPr>
      <w:r>
        <w:rPr>
          <w:i/>
        </w:rPr>
        <w:t xml:space="preserve">termed the First Vahid (Unity) of His Dispensation. The term Vahid, meaning “One,”</w:t>
      </w:r>
    </w:p>
    <w:p>
      <w:pPr>
        <w:ind w:left="360"/>
      </w:pPr>
      <w:r>
        <w:rPr>
          <w:i/>
        </w:rPr>
        <w:t xml:space="preserve">bears the numerical value of nineteen in the Abjad system (MacEoin, Denis. 2009. The</w:t>
      </w:r>
    </w:p>
    <w:p>
      <w:pPr>
        <w:ind w:left="360"/>
      </w:pPr>
      <w:r>
        <w:rPr>
          <w:i/>
        </w:rPr>
        <w:t xml:space="preserve">Sources for Early Bābī Doctrine and History. Leiden: Brill., pp. 32–33), thus signifying</w:t>
      </w:r>
    </w:p>
    <w:p>
      <w:pPr>
        <w:ind w:left="360"/>
      </w:pPr>
      <w:r>
        <w:rPr>
          <w:i/>
        </w:rPr>
        <w:t xml:space="preserve">unity and completeness. The number nineteen therefore represents not only a</w:t>
      </w:r>
    </w:p>
    <w:p>
      <w:pPr>
        <w:ind w:left="360"/>
      </w:pPr>
      <w:r>
        <w:rPr>
          <w:i/>
        </w:rPr>
        <w:t xml:space="preserve">numerical structure but also a theological statement of wholeness, with the Báb at the</w:t>
      </w:r>
    </w:p>
    <w:p>
      <w:pPr>
        <w:ind w:left="360"/>
      </w:pPr>
      <w:r>
        <w:rPr>
          <w:i/>
        </w:rPr>
        <w:t xml:space="preserve">center and the eighteen Letters as emanations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 are thus more than the earliest believers; they embody the</w:t>
      </w:r>
    </w:p>
    <w:p>
      <w:pPr>
        <w:ind w:left="360"/>
      </w:pPr>
      <w:r>
        <w:rPr>
          <w:i/>
        </w:rPr>
        <w:t xml:space="preserve">spiritual completeness and unfolding of the Báb’s message. As the “points” from which</w:t>
      </w:r>
    </w:p>
    <w:p>
      <w:pPr>
        <w:ind w:left="360"/>
      </w:pPr>
      <w:r>
        <w:rPr>
          <w:i/>
        </w:rPr>
        <w:t xml:space="preserve">the letters emerge, they herald the transformation of the spiritual order and prepare the</w:t>
      </w:r>
    </w:p>
    <w:p>
      <w:pPr>
        <w:ind w:left="360"/>
      </w:pPr>
      <w:r>
        <w:rPr>
          <w:i/>
        </w:rPr>
        <w:t xml:space="preserve">way for the advent of the next Manifestation—the Promised One foretold by the Báb</w:t>
      </w:r>
    </w:p>
    <w:p>
      <w:pPr>
        <w:ind w:left="360"/>
      </w:pPr>
      <w:r>
        <w:rPr>
          <w:i/>
        </w:rPr>
        <w:t xml:space="preserve">(Báb, Persian Bayán II:7; Amanat, Abbas. 1989. Resurrection and Renewal: The Making</w:t>
      </w:r>
    </w:p>
    <w:p>
      <w:pPr>
        <w:ind w:left="360"/>
      </w:pPr>
      <w:r>
        <w:rPr>
          <w:i/>
        </w:rPr>
        <w:t xml:space="preserve">of the Babi Movement in Iran, 1844–1850. Ithaca, NY: Cornell University Press., pp. 166–</w:t>
      </w:r>
    </w:p>
    <w:p>
      <w:pPr>
        <w:ind w:left="360"/>
      </w:pPr>
      <w:r>
        <w:rPr>
          <w:i/>
        </w:rPr>
        <w:t xml:space="preserve">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Bábí and Bahá’í sacred writings, the Arabic term Haykal—literally “temple” or</w:t>
      </w:r>
    </w:p>
    <w:p>
      <w:pPr>
        <w:ind w:left="360"/>
      </w:pPr>
      <w:r>
        <w:rPr>
          <w:i/>
        </w:rPr>
        <w:t xml:space="preserve">“body”—carries profound symbolic and theological significance. In the writings of the</w:t>
      </w:r>
    </w:p>
    <w:p>
      <w:pPr>
        <w:ind w:left="360"/>
      </w:pPr>
      <w:r>
        <w:rPr>
          <w:i/>
        </w:rPr>
        <w:t xml:space="preserve">Báb, it can denote the physical form (jasad) of the Manifestation of God, the</w:t>
      </w:r>
    </w:p>
    <w:p>
      <w:pPr>
        <w:ind w:left="360"/>
      </w:pPr>
      <w:r>
        <w:rPr>
          <w:i/>
        </w:rPr>
        <w:t xml:space="preserve">Manifestation’s perfect spiritual reality, or a mystical archetype representing divine</w:t>
      </w:r>
    </w:p>
    <w:p>
      <w:pPr>
        <w:ind w:left="360"/>
      </w:pPr>
      <w:r>
        <w:rPr>
          <w:i/>
        </w:rPr>
        <w:t xml:space="preserve">revelation itself (Báb, Persian Bayán V:7). The Haykal frequently designates the</w:t>
      </w:r>
    </w:p>
    <w:p>
      <w:pPr>
        <w:ind w:left="360"/>
      </w:pPr>
      <w:r>
        <w:rPr>
          <w:i/>
        </w:rPr>
        <w:t xml:space="preserve">Manifestation as the living Temple of God—the visible locus of the invisible divine will</w:t>
      </w:r>
    </w:p>
    <w:p>
      <w:pPr>
        <w:ind w:left="360"/>
      </w:pPr>
      <w:r>
        <w:rPr>
          <w:i/>
        </w:rPr>
        <w:t xml:space="preserve">(Bahá’u’lláh, Súriy-i-Haykal, ¶1).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distinctive symbolic representations of the Haykal in the Bábí</w:t>
      </w:r>
    </w:p>
    <w:p>
      <w:pPr>
        <w:ind w:left="360"/>
      </w:pPr>
      <w:r>
        <w:rPr>
          <w:i/>
        </w:rPr>
        <w:t xml:space="preserve">dispensation is the five-pointed star. This star is composed of five intersecting lines</w:t>
      </w:r>
    </w:p>
    <w:p>
      <w:pPr>
        <w:ind w:left="360"/>
      </w:pPr>
      <w:r>
        <w:rPr>
          <w:i/>
        </w:rPr>
        <w:t xml:space="preserve">which form six internal chambers—together yielding a total of eleven distinct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email address; nsm_dist@hotmail.com.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Abjad numerical system, the word Huwa (“He”) has the value of eleven (Saiedi,</w:t>
      </w:r>
    </w:p>
    <w:p>
      <w:pPr>
        <w:ind w:left="360"/>
      </w:pPr>
      <w:r>
        <w:rPr>
          <w:i/>
        </w:rPr>
        <w:t xml:space="preserve">Nader. 2008. Gate of the Heart: Understanding the Writings of the Báb. Waterloo, ON:</w:t>
      </w:r>
    </w:p>
    <w:p>
      <w:pPr>
        <w:ind w:left="360"/>
      </w:pPr>
      <w:r>
        <w:rPr>
          <w:i/>
        </w:rPr>
        <w:t xml:space="preserve">Wilfrid Laurier University Press., pp. 150). Thus, the very geometry of the five-pointed</w:t>
      </w:r>
    </w:p>
    <w:p>
      <w:pPr>
        <w:ind w:left="360"/>
      </w:pPr>
      <w:r>
        <w:rPr>
          <w:i/>
        </w:rPr>
        <w:t xml:space="preserve">star becomes a visual declaration of divine unity, representing the Manifestations of</w:t>
      </w:r>
    </w:p>
    <w:p>
      <w:pPr>
        <w:ind w:left="360"/>
      </w:pPr>
      <w:r>
        <w:rPr>
          <w:i/>
        </w:rPr>
        <w:t xml:space="preserve">God as the earthly embodiment of the eternal “He.”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Bábí context, the Haykal can signify: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Manifestation’s own physical person (jasad), as the Temple of God (Báb,</w:t>
      </w:r>
    </w:p>
    <w:p>
      <w:pPr>
        <w:ind w:left="360"/>
      </w:pPr>
      <w:r>
        <w:rPr>
          <w:i/>
        </w:rPr>
        <w:t xml:space="preserve">Persian Bayán V:7).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perfect spiritual reality of the Manifestation, reflecting all divine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representative believer who serves as a locus of the Cause in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symbolic geometric form (especially the five-pointed star) used to convey</w:t>
      </w:r>
    </w:p>
    <w:p>
      <w:pPr>
        <w:ind w:left="360"/>
      </w:pPr>
      <w:r>
        <w:rPr>
          <w:i/>
        </w:rPr>
        <w:t xml:space="preserve">mystical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senses, the Haykal functions as a bridge between the unseen realm and the</w:t>
      </w:r>
    </w:p>
    <w:p>
      <w:pPr>
        <w:ind w:left="360"/>
      </w:pPr>
      <w:r>
        <w:rPr>
          <w:i/>
        </w:rPr>
        <w:t xml:space="preserve">visible world, embodying the purpose of revelation: to make God’s will manifest in</w:t>
      </w:r>
    </w:p>
    <w:p>
      <w:pPr>
        <w:ind w:left="360"/>
      </w:pPr>
      <w:r>
        <w:rPr>
          <w:i/>
        </w:rPr>
        <w:t xml:space="preserve">creation. As Bahá’u’lláh later affirmed: “This is the Temple of God amongst you, and His</w:t>
      </w:r>
    </w:p>
    <w:p>
      <w:pPr>
        <w:ind w:left="360"/>
      </w:pPr>
      <w:r>
        <w:rPr>
          <w:i/>
        </w:rPr>
        <w:t xml:space="preserve">Tabernacle in your midst” (Súriy-i-Haykal, authorized trans., Bahá’u’lláh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by the superscription of the Tablet under study, it is clear that the Báb</w:t>
      </w:r>
    </w:p>
    <w:p>
      <w:pPr>
        <w:ind w:left="360"/>
      </w:pPr>
      <w:r>
        <w:rPr>
          <w:i/>
        </w:rPr>
        <w:t xml:space="preserve">revealed it specifically for the Nineteenth Temple. As previously noted, the first</w:t>
      </w:r>
    </w:p>
    <w:p>
      <w:pPr>
        <w:ind w:left="360"/>
      </w:pPr>
      <w:r>
        <w:rPr>
          <w:i/>
        </w:rPr>
        <w:t xml:space="preserve">eighteen individuals who embraced His divine mission are designated as the Letters of</w:t>
      </w:r>
    </w:p>
    <w:p>
      <w:pPr>
        <w:ind w:left="360"/>
      </w:pPr>
      <w:r>
        <w:rPr>
          <w:i/>
        </w:rPr>
        <w:t xml:space="preserve">the Living. Together with the Báb Himself, Who is symbolized as the Point, they</w:t>
      </w:r>
    </w:p>
    <w:p>
      <w:pPr>
        <w:ind w:left="360"/>
      </w:pPr>
      <w:r>
        <w:rPr>
          <w:i/>
        </w:rPr>
        <w:t xml:space="preserve">constitute what is known as the First Vahid, or First Unity, of His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the Tablet appears to be revealed by the Báb in a dual capacity—both as</w:t>
      </w:r>
    </w:p>
    <w:p>
      <w:pPr>
        <w:ind w:left="360"/>
      </w:pPr>
      <w:r>
        <w:rPr>
          <w:i/>
        </w:rPr>
        <w:t xml:space="preserve">the divine Messenger and as the representative of the collective unity of the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central Tablet, the Báb also revealed eighteen separate Tablets, each</w:t>
      </w:r>
    </w:p>
    <w:p>
      <w:pPr>
        <w:ind w:left="360"/>
      </w:pPr>
      <w:r>
        <w:rPr>
          <w:i/>
        </w:rPr>
        <w:t xml:space="preserve">dedicated to one of the Letters of the Living, thereby honoring their foundational roles in</w:t>
      </w:r>
    </w:p>
    <w:p>
      <w:pPr>
        <w:ind w:left="360"/>
      </w:pPr>
      <w:r>
        <w:rPr>
          <w:i/>
        </w:rPr>
        <w:t xml:space="preserve">the unfolding Revelation. Furthermore, He revealed one Tablets addressed to Him</w:t>
      </w:r>
    </w:p>
    <w:p>
      <w:pPr>
        <w:ind w:left="360"/>
      </w:pPr>
      <w:r>
        <w:rPr>
          <w:i/>
        </w:rPr>
        <w:t xml:space="preserve">Whom God Shall Make Manifest—Bahá’u’lláh—the Promised One foretold by the Báb,</w:t>
      </w:r>
    </w:p>
    <w:p>
      <w:pPr>
        <w:ind w:left="360"/>
      </w:pPr>
      <w:r>
        <w:rPr>
          <w:i/>
        </w:rPr>
        <w:t xml:space="preserve">who would succeed and complete the cycle of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literary and theological structure not only reflects the Báb’s profound</w:t>
      </w:r>
    </w:p>
    <w:p>
      <w:pPr>
        <w:ind w:left="360"/>
      </w:pPr>
      <w:r>
        <w:rPr>
          <w:i/>
        </w:rPr>
        <w:t xml:space="preserve">awareness of His own station and that of His disciples but also situates the Nineteenth</w:t>
      </w:r>
    </w:p>
    <w:p>
      <w:pPr>
        <w:ind w:left="360"/>
      </w:pPr>
      <w:r>
        <w:rPr>
          <w:i/>
        </w:rPr>
        <w:t xml:space="preserve">Temple as the culminating point of the initial phase of the Bábí Dispensation, pointing</w:t>
      </w:r>
    </w:p>
    <w:p>
      <w:pPr>
        <w:ind w:left="360"/>
      </w:pPr>
      <w:r>
        <w:rPr>
          <w:i/>
        </w:rPr>
        <w:t xml:space="preserve">forward to the coming of Bahá’u’lláh and the subsequent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sacred Tablet, revealed wholly in Arabic at some point in the year 1844 C.E., dates</w:t>
      </w:r>
    </w:p>
    <w:p>
      <w:pPr>
        <w:ind w:left="360"/>
      </w:pPr>
      <w:r>
        <w:rPr>
          <w:i/>
        </w:rPr>
        <w:t xml:space="preserve">from the earliest days of the Báb’s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 of this luminous Tablet, translated with</w:t>
      </w:r>
    </w:p>
    <w:p>
      <w:pPr>
        <w:ind w:left="360"/>
      </w:pPr>
      <w:r>
        <w:rPr>
          <w:i/>
        </w:rPr>
        <w:t xml:space="preserve">the utmost reverence and care. The original text is published in Muḥammad Labīb,</w:t>
      </w:r>
    </w:p>
    <w:p>
      <w:pPr>
        <w:ind w:left="360"/>
      </w:pPr>
      <w:r>
        <w:rPr>
          <w:i/>
        </w:rPr>
        <w:t xml:space="preserve">ّ‫( توقيعات مباركه حضرت باب خطاب به حروف حيّ بخطّ آن حضرت و بخطّ كاتب‬Tawqīʿāt Mubārakah Ḥaḍrat</w:t>
      </w:r>
    </w:p>
    <w:p>
      <w:pPr>
        <w:ind w:left="360"/>
      </w:pPr>
      <w:r>
        <w:rPr>
          <w:i/>
        </w:rPr>
        <w:t xml:space="preserve">al-Bāb Khiṭāb biḥ Ḥurūf-i-Ḥayy bi-Khaṭṭ-i-Ān Ḥaz̤rat wa bi-Khaṭṭ-i-Kātib).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what We have revealed unto the Temple of the Ninth, before the Tenth,2 the</w:t>
      </w:r>
    </w:p>
    <w:p>
      <w:pPr>
        <w:ind w:left="360"/>
      </w:pPr>
      <w:r>
        <w:rPr>
          <w:i/>
        </w:rPr>
        <w:t xml:space="preserve">Convocation of the Temples, from God, the Almighty,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Living, the All-Glorious, the Manifest,3 the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He Who standeth firm upon His Cause,4 Who knoweth what issueth forth</w:t>
      </w:r>
    </w:p>
    <w:p>
      <w:pPr>
        <w:ind w:left="360"/>
      </w:pPr>
      <w:r>
        <w:rPr>
          <w:i/>
        </w:rPr>
        <w:t xml:space="preserve">from the heaven, and what descendeth upon the earth, and what ascendeth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are filled with awe and trembling before Him. He it is Who rewardeth every soul</w:t>
      </w:r>
    </w:p>
    <w:p>
      <w:pPr>
        <w:ind w:left="360"/>
      </w:pPr>
      <w:r>
        <w:rPr>
          <w:i/>
        </w:rPr>
        <w:t xml:space="preserve">according to that which it hath 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prostrate themselves before Him. To Him belong creation and command, in the</w:t>
      </w:r>
    </w:p>
    <w:p>
      <w:pPr>
        <w:ind w:left="360"/>
      </w:pPr>
      <w:r>
        <w:rPr>
          <w:i/>
        </w:rPr>
        <w:t xml:space="preserve">past and in the future. And all, by His command, are made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phrase ‫ تاسع قبل عشر‬literally reads “the Ninth before the Tenth.” In Bábí/Bahá’í symbolism such numerical</w:t>
      </w:r>
    </w:p>
    <w:p>
      <w:pPr>
        <w:ind w:left="360"/>
      </w:pPr>
      <w:r>
        <w:rPr>
          <w:i/>
        </w:rPr>
        <w:t xml:space="preserve">locutions are frequently used in a non-literal, symbolic way to indicate the position within the nineteen-unit system</w:t>
      </w:r>
    </w:p>
    <w:p>
      <w:pPr>
        <w:ind w:left="360"/>
      </w:pPr>
      <w:r>
        <w:rPr>
          <w:i/>
        </w:rPr>
        <w:t xml:space="preserve">(the first eighteen Letters of the Living + the Báb’s special station), and therefore may be taken to signify the</w:t>
      </w:r>
    </w:p>
    <w:p>
      <w:pPr>
        <w:ind w:left="360"/>
      </w:pPr>
      <w:r>
        <w:rPr>
          <w:i/>
        </w:rPr>
        <w:t xml:space="preserve">Nineteenth in a symbolic sense.</w:t>
      </w:r>
    </w:p>
    <w:p>
      <w:pPr>
        <w:ind w:left="360"/>
      </w:pPr>
      <w:r>
        <w:rPr>
          <w:i/>
        </w:rPr>
        <w:t xml:space="preserve">The term al-Badūḥ (‫)البدوح‬, appearing among the Divine Attributes in the Báb’s invocation, derives from the root b-d-</w:t>
      </w:r>
    </w:p>
    <w:p>
      <w:pPr>
        <w:ind w:left="360"/>
      </w:pPr>
      <w:r>
        <w:rPr>
          <w:i/>
        </w:rPr>
        <w:t xml:space="preserve">ḥ, which encompasses meanings of “open expanse” and “to reveal or disclose.” In the sacred context of this Tablet,</w:t>
      </w:r>
    </w:p>
    <w:p>
      <w:pPr>
        <w:ind w:left="360"/>
      </w:pPr>
      <w:r>
        <w:rPr>
          <w:i/>
        </w:rPr>
        <w:t xml:space="preserve">and consistent with classical Islamic theology and Bahá’í interpretive tradition, al-Badūḥ is best understood as a</w:t>
      </w:r>
    </w:p>
    <w:p>
      <w:pPr>
        <w:ind w:left="360"/>
      </w:pPr>
      <w:r>
        <w:rPr>
          <w:i/>
        </w:rPr>
        <w:t xml:space="preserve">Divine Name signifying “the Manifest”—the One who unveils and reveals His Presence and Essence. This rendering</w:t>
      </w:r>
    </w:p>
    <w:p>
      <w:pPr>
        <w:ind w:left="360"/>
      </w:pPr>
      <w:r>
        <w:rPr>
          <w:i/>
        </w:rPr>
        <w:t xml:space="preserve">aligns with Shoghi Effendi’s stylistic precedent in translating divine epithets that emphasize God’s self-revelation, and</w:t>
      </w:r>
    </w:p>
    <w:p>
      <w:pPr>
        <w:ind w:left="360"/>
      </w:pPr>
      <w:r>
        <w:rPr>
          <w:i/>
        </w:rPr>
        <w:t xml:space="preserve">maintains the solemn sequence of Names: the Living, the All-Glorious, the Manifest, and the Near. Although the</w:t>
      </w:r>
    </w:p>
    <w:p>
      <w:pPr>
        <w:ind w:left="360"/>
      </w:pPr>
      <w:r>
        <w:rPr>
          <w:i/>
        </w:rPr>
        <w:t xml:space="preserve">lexical roots suggest notions of spatial vastness and revelation, theologically the term functions as an elevated Divine</w:t>
      </w:r>
    </w:p>
    <w:p>
      <w:pPr>
        <w:ind w:left="360"/>
      </w:pPr>
      <w:r>
        <w:rPr>
          <w:i/>
        </w:rPr>
        <w:t xml:space="preserve">Attribute rather than a created entity or angelic figure.</w:t>
      </w:r>
    </w:p>
    <w:p>
      <w:pPr>
        <w:ind w:left="360"/>
      </w:pPr>
      <w:r>
        <w:rPr>
          <w:i/>
        </w:rPr>
        <w:t xml:space="preserve">The phrase al-Qā’im ʿalá amrihi (‫ )الذي قائم على أمره‬literally means “He Who standeth firm upon His Cause,”</w:t>
      </w:r>
    </w:p>
    <w:p>
      <w:pPr>
        <w:ind w:left="360"/>
      </w:pPr>
      <w:r>
        <w:rPr>
          <w:i/>
        </w:rPr>
        <w:t xml:space="preserve">emphasizing God’s sovereign authority and firm establishment over His command. This rendering aligns with Shoghi</w:t>
      </w:r>
    </w:p>
    <w:p>
      <w:pPr>
        <w:ind w:left="360"/>
      </w:pPr>
      <w:r>
        <w:rPr>
          <w:i/>
        </w:rPr>
        <w:t xml:space="preserve">Effendi’s authoritative style in translating divine epithets, as seen in Gleanings from the Writings of Bahá’u’lláh.</w:t>
      </w:r>
    </w:p>
    <w:p>
      <w:pPr>
        <w:ind w:left="360"/>
      </w:pPr>
      <w:r>
        <w:rPr>
          <w:i/>
        </w:rPr>
        <w:t xml:space="preserve">Although the root q-w-m can also mean “to arise,” the phrase here refers primarily to God’s active governance rather</w:t>
      </w:r>
    </w:p>
    <w:p>
      <w:pPr>
        <w:ind w:left="360"/>
      </w:pPr>
      <w:r>
        <w:rPr>
          <w:i/>
        </w:rPr>
        <w:t xml:space="preserve">than the Promised Qā’im, a title the Báb adopts elsewhere for Himself. In the context of this Tablet, revealed by the</w:t>
      </w:r>
    </w:p>
    <w:p>
      <w:pPr>
        <w:ind w:left="360"/>
      </w:pPr>
      <w:r>
        <w:rPr>
          <w:i/>
        </w:rPr>
        <w:t xml:space="preserve">Báb for Himself, the expression carries a layered meaning: it denotes both God’s unchallengeable dominion and the</w:t>
      </w:r>
    </w:p>
    <w:p>
      <w:pPr>
        <w:ind w:left="360"/>
      </w:pPr>
      <w:r>
        <w:rPr>
          <w:i/>
        </w:rPr>
        <w:t xml:space="preserve">Manifestation’s station as the One who arises to establish and fulfill that divine command. This dual significance</w:t>
      </w:r>
    </w:p>
    <w:p>
      <w:pPr>
        <w:ind w:left="360"/>
      </w:pPr>
      <w:r>
        <w:rPr>
          <w:i/>
        </w:rPr>
        <w:t xml:space="preserve">reflects the theophanic voice of God speaking through the Manifestation, uniting the transcendent and manifest</w:t>
      </w:r>
    </w:p>
    <w:p>
      <w:pPr>
        <w:ind w:left="360"/>
      </w:pPr>
      <w:r>
        <w:rPr>
          <w:i/>
        </w:rPr>
        <w:t xml:space="preserve">aspects of the divine reality. For this reason, the translation preserves the phrase’s literal form in the text while the</w:t>
      </w:r>
    </w:p>
    <w:p>
      <w:pPr>
        <w:ind w:left="360"/>
      </w:pPr>
      <w:r>
        <w:rPr>
          <w:i/>
        </w:rPr>
        <w:t xml:space="preserve">additional interpretive nuance is reserved for commentary. See Shoghi Effendi, Gleanings from the Writings of</w:t>
      </w:r>
    </w:p>
    <w:p>
      <w:pPr>
        <w:ind w:left="360"/>
      </w:pPr>
      <w:r>
        <w:rPr>
          <w:i/>
        </w:rPr>
        <w:t xml:space="preserve">Bahá’u’lláh, p. 164; Báb, Selections from the Writings of the Báb; and Nabil-i-Azam, The Dawn-Breakers, for further</w:t>
      </w:r>
    </w:p>
    <w:p>
      <w:pPr>
        <w:ind w:left="360"/>
      </w:pPr>
      <w:r>
        <w:rPr>
          <w:i/>
        </w:rPr>
        <w:t xml:space="preserve">elaboration on the Qā’im’s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Most Exalted above all things. And He is the Inaccessible, the Well-</w:t>
      </w:r>
    </w:p>
    <w:p>
      <w:pPr>
        <w:ind w:left="360"/>
      </w:pPr>
      <w:r>
        <w:rPr>
          <w:i/>
        </w:rPr>
        <w:t xml:space="preserve">Beloved. Unto Him belong whatsoever is in the heavens and on the earth and</w:t>
      </w:r>
    </w:p>
    <w:p>
      <w:pPr>
        <w:ind w:left="360"/>
      </w:pPr>
      <w:r>
        <w:rPr>
          <w:i/>
        </w:rPr>
        <w:t xml:space="preserve">whatsoever lieth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all, by reason of fear of Him, are filled with reverent awe. He is God; there is none</w:t>
      </w:r>
    </w:p>
    <w:p>
      <w:pPr>
        <w:ind w:left="360"/>
      </w:pPr>
      <w:r>
        <w:rPr>
          <w:i/>
        </w:rPr>
        <w:t xml:space="preserve">other God but Him. O My servants, fear ye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These are verily perspicuous verses from the Letter Thā’5 unto the Letter of the</w:t>
      </w:r>
    </w:p>
    <w:p>
      <w:pPr>
        <w:ind w:left="360"/>
      </w:pPr>
      <w:r>
        <w:rPr>
          <w:i/>
        </w:rPr>
        <w:t xml:space="preserve">Ninth, before the Tenth, the Convocation of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thou witness that there is none other God but Him, the Sovereign, the Most Holy.</w:t>
      </w:r>
    </w:p>
    <w:p>
      <w:pPr>
        <w:ind w:left="360"/>
      </w:pPr>
      <w:r>
        <w:rPr>
          <w:i/>
        </w:rPr>
        <w:t xml:space="preserve">He it is Who knoweth what is in the heavens, and on the earth, and whatever lieth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before Him shall be presented. To Him belong bounty and grace, in the past and</w:t>
      </w:r>
    </w:p>
    <w:p>
      <w:pPr>
        <w:ind w:left="360"/>
      </w:pPr>
      <w:r>
        <w:rPr>
          <w:i/>
        </w:rPr>
        <w:t xml:space="preserve">in the future. He singleth out whomsoever He willeth for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ask of His bounty. Unto Him belong whatsoever He hath brought into being in</w:t>
      </w:r>
    </w:p>
    <w:p>
      <w:pPr>
        <w:ind w:left="360"/>
      </w:pPr>
      <w:r>
        <w:rPr>
          <w:i/>
        </w:rPr>
        <w:t xml:space="preserve">the heavens and on the earth. And all do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giveth life and causeth death, then, by His grace, giveth life again,6 howsoever He</w:t>
      </w:r>
    </w:p>
    <w:p>
      <w:pPr>
        <w:ind w:left="360"/>
      </w:pPr>
      <w:r>
        <w:rPr>
          <w:i/>
        </w:rPr>
        <w:t xml:space="preserve">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are fearful because of His dread. He is God; there is none other God but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Knower of the unseen and the seen, the Living, the All-Watchful, the Self-Subsisting.</w:t>
      </w:r>
    </w:p>
    <w:p>
      <w:pPr>
        <w:ind w:left="360"/>
      </w:pPr>
      <w:r>
        <w:rPr>
          <w:i/>
        </w:rPr>
        <w:t xml:space="preserve">He it is Who, by His command, succoureth whomsoever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We all beseech of the bounty of God. O thou that Name!7 Magnify, through God, thy</w:t>
      </w:r>
    </w:p>
    <w:p>
      <w:pPr>
        <w:ind w:left="360"/>
      </w:pPr>
      <w:r>
        <w:rPr>
          <w:i/>
        </w:rPr>
        <w:t xml:space="preserve">Lord, for that there is none other God but Him, the Sovereign,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command of God, thy Lord, may reach unto every thing — a bounty from Him,</w:t>
      </w:r>
    </w:p>
    <w:p>
      <w:pPr>
        <w:ind w:left="360"/>
      </w:pPr>
      <w:r>
        <w:rPr>
          <w:i/>
        </w:rPr>
        <w:t xml:space="preserve">an existence proceeding from His Presence; there is none other God but Him, unto</w:t>
      </w:r>
    </w:p>
    <w:p>
      <w:pPr>
        <w:ind w:left="360"/>
      </w:pPr>
      <w:r>
        <w:rPr>
          <w:i/>
        </w:rPr>
        <w:t xml:space="preserve">Whom all shall be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The Bab, Selections 3: “This is the first letter of ‘Thamarih’ which means ‘fruit’. Shoghi Effendi, in his writings,</w:t>
      </w:r>
    </w:p>
    <w:p>
      <w:pPr>
        <w:ind w:left="360"/>
      </w:pPr>
      <w:r>
        <w:rPr>
          <w:i/>
        </w:rPr>
        <w:t xml:space="preserve">refers to the Bab as the ‘Thamarih’ (fruit) of the Tree of God’s successive Revelations.” (See Shoghi Effendi’s letter to</w:t>
      </w:r>
    </w:p>
    <w:p>
      <w:pPr>
        <w:ind w:left="360"/>
      </w:pPr>
      <w:r>
        <w:rPr>
          <w:i/>
        </w:rPr>
        <w:t xml:space="preserve">the Baha’is of the East dated Naw-Ruz 110, page 5).”</w:t>
      </w:r>
    </w:p>
    <w:p>
      <w:pPr>
        <w:ind w:left="360"/>
      </w:pPr>
      <w:r>
        <w:rPr>
          <w:i/>
        </w:rPr>
        <w:t xml:space="preserve">Qur’ān 2:28</w:t>
      </w:r>
    </w:p>
    <w:p>
      <w:pPr>
        <w:ind w:left="360"/>
      </w:pPr>
      <w:r>
        <w:rPr>
          <w:i/>
        </w:rPr>
        <w:t xml:space="preserve">The phrase “O thou that Name!” (‫ )ان يا ذلك االسم‬is a profound self-address by the Báb to His own exalted station as the</w:t>
      </w:r>
    </w:p>
    <w:p>
      <w:pPr>
        <w:ind w:left="360"/>
      </w:pPr>
      <w:r>
        <w:rPr>
          <w:i/>
        </w:rPr>
        <w:t xml:space="preserve">Manifestation of God’s Name in this dispensation. In Bábí and Bahá’í theology, the “Name” signifies the divine Reality</w:t>
      </w:r>
    </w:p>
    <w:p>
      <w:pPr>
        <w:ind w:left="360"/>
      </w:pPr>
      <w:r>
        <w:rPr>
          <w:i/>
        </w:rPr>
        <w:t xml:space="preserve">through which God’s attributes are made manifest to humanity. Here, the Báb invokes His sacred station, exhorting it</w:t>
      </w:r>
    </w:p>
    <w:p>
      <w:pPr>
        <w:ind w:left="360"/>
      </w:pPr>
      <w:r>
        <w:rPr>
          <w:i/>
        </w:rPr>
        <w:t xml:space="preserve">to magnify and glorify God, thus underscoring the intimate relationship between the Manifestation and the Divine</w:t>
      </w:r>
    </w:p>
    <w:p>
      <w:pPr>
        <w:ind w:left="360"/>
      </w:pPr>
      <w:r>
        <w:rPr>
          <w:i/>
        </w:rPr>
        <w:t xml:space="preserve">Source. This usage aligns with the Qur’anic and mystical tradition wherein the “Name” of God represents the eternal</w:t>
      </w:r>
    </w:p>
    <w:p>
      <w:pPr>
        <w:ind w:left="360"/>
      </w:pPr>
      <w:r>
        <w:rPr>
          <w:i/>
        </w:rPr>
        <w:t xml:space="preserve">and ineffable divine essence (cf. Kitáb-i-Íqán, Bahá’u’lláh; God Passes By, Shoghi Effendi). The Báb’s self-referential</w:t>
      </w:r>
    </w:p>
    <w:p>
      <w:pPr>
        <w:ind w:left="360"/>
      </w:pPr>
      <w:r>
        <w:rPr>
          <w:i/>
        </w:rPr>
        <w:t xml:space="preserve">invocation emphasizes the unity of the speaker and the revealed Word, marking His unique role as the “Promised</w:t>
      </w:r>
    </w:p>
    <w:p>
      <w:pPr>
        <w:ind w:left="360"/>
      </w:pPr>
      <w:r>
        <w:rPr>
          <w:i/>
        </w:rPr>
        <w:t xml:space="preserve">Qá’im” and the divine Manifestation of the Names and Attributes of God in this sacred Tablet revealed by Himself for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verily unto Him belongeth the Dominion of the heavens and the earth; unto Him</w:t>
      </w:r>
    </w:p>
    <w:p>
      <w:pPr>
        <w:ind w:left="360"/>
      </w:pPr>
      <w:r>
        <w:rPr>
          <w:i/>
        </w:rPr>
        <w:t xml:space="preserve">shall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before Whom those in the heavens and on the earth are filled with reverent awe;</w:t>
      </w:r>
    </w:p>
    <w:p>
      <w:pPr>
        <w:ind w:left="360"/>
      </w:pPr>
      <w:r>
        <w:rPr>
          <w:i/>
        </w:rPr>
        <w:t xml:space="preserve">and all, in very truth, are devoted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Fear ye God, O concourse, then Him shall ye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created you from one and the same substance8 — will ye then still do</w:t>
      </w:r>
    </w:p>
    <w:p>
      <w:pPr>
        <w:ind w:left="360"/>
      </w:pPr>
      <w:r>
        <w:rPr>
          <w:i/>
        </w:rPr>
        <w:t xml:space="preserve">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command of God, thy Lord, hath come; yet most among men have no</w:t>
      </w:r>
    </w:p>
    <w:p>
      <w:pPr>
        <w:ind w:left="360"/>
      </w:pPr>
      <w:r>
        <w:rPr>
          <w:i/>
        </w:rPr>
        <w:t xml:space="preserve">certitude — yea, the greater part of them are in error and perceive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Whom naught in the Realm of the Divine Dominion can frustrate — the Might of</w:t>
      </w:r>
    </w:p>
    <w:p>
      <w:pPr>
        <w:ind w:left="360"/>
      </w:pPr>
      <w:r>
        <w:rPr>
          <w:i/>
        </w:rPr>
        <w:t xml:space="preserve">all — and unto Him all are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All-Prevailing over those in the heavens and 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All-Powerful over His Cause; He createth whatsoever He willeth by His</w:t>
      </w:r>
    </w:p>
    <w:p>
      <w:pPr>
        <w:ind w:left="360"/>
      </w:pPr>
      <w:r>
        <w:rPr>
          <w:i/>
        </w:rPr>
        <w:t xml:space="preserve">Wisdom — ‘Be, and it is.’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All-Prevailing over those in the heavens and on the earth. And all, by</w:t>
      </w:r>
    </w:p>
    <w:p>
      <w:pPr>
        <w:ind w:left="360"/>
      </w:pPr>
      <w:r>
        <w:rPr>
          <w:i/>
        </w:rPr>
        <w:t xml:space="preserve">reason of fear and trembling at His Presence, are submissive unto Him; and all are</w:t>
      </w:r>
    </w:p>
    <w:p>
      <w:pPr>
        <w:ind w:left="360"/>
      </w:pPr>
      <w:r>
        <w:rPr>
          <w:i/>
        </w:rPr>
        <w:t xml:space="preserve">bowed low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created us and provided for us by His command — “Be,” and it is. To Him</w:t>
      </w:r>
    </w:p>
    <w:p>
      <w:pPr>
        <w:ind w:left="360"/>
      </w:pPr>
      <w:r>
        <w:rPr>
          <w:i/>
        </w:rPr>
        <w:t xml:space="preserve">belongeth whatsoever hath appeared and whatsoever shall appear in the realm of His</w:t>
      </w:r>
    </w:p>
    <w:p>
      <w:pPr>
        <w:ind w:left="360"/>
      </w:pPr>
      <w:r>
        <w:rPr>
          <w:i/>
        </w:rPr>
        <w:t xml:space="preserve">Divinity — all things — and unto Him are the returners.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grieved by the concealment of men from their Creator; verily, they shall not attain</w:t>
      </w:r>
    </w:p>
    <w:p>
      <w:pPr>
        <w:ind w:left="360"/>
      </w:pPr>
      <w:r>
        <w:rPr>
          <w:i/>
        </w:rPr>
        <w:t xml:space="preserve">success. Most of them are in error, and those are indeed the losers.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shall recompense them with the blazing Fire, a requital for what they have earned.</w:t>
      </w:r>
    </w:p>
    <w:p>
      <w:pPr>
        <w:ind w:left="360"/>
      </w:pPr>
      <w:r>
        <w:rPr>
          <w:i/>
        </w:rPr>
        <w:t xml:space="preserve">Say: We are, all of us, those who seek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God — our Lord, the Lord of the heavens and the earth — there is none other</w:t>
      </w:r>
    </w:p>
    <w:p>
      <w:pPr>
        <w:ind w:left="360"/>
      </w:pPr>
      <w:r>
        <w:rPr>
          <w:i/>
        </w:rPr>
        <w:t xml:space="preserve">God but Him; unto Him do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Do not buy the verses of God for a paltry price,9 if ye are possessed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“‫ عنصر واحدة‬is rendered ‘one and the same substance’; manuscript variant may reflect orthographic/grammatical</w:t>
      </w:r>
    </w:p>
    <w:p>
      <w:pPr>
        <w:ind w:left="360"/>
      </w:pPr>
      <w:r>
        <w:rPr>
          <w:i/>
        </w:rPr>
        <w:t xml:space="preserve">lapse — translation follows contextual sense.”</w:t>
      </w:r>
    </w:p>
    <w:p>
      <w:pPr>
        <w:ind w:left="360"/>
      </w:pPr>
      <w:r>
        <w:rPr>
          <w:i/>
        </w:rPr>
        <w:t xml:space="preserve">The admonition “Do not buy the verses of God for a paltry price” echoes a recurring Qur’ānic injunction (e.g., Qur’ān</w:t>
      </w:r>
    </w:p>
    <w:p>
      <w:pPr>
        <w:ind w:left="360"/>
      </w:pPr>
      <w:r>
        <w:rPr>
          <w:i/>
        </w:rPr>
        <w:t xml:space="preserve">2:41, 2:79, 3:187, 5:44) condemning the act of bartering away divine revelation for worldly gain or advantage. In the</w:t>
      </w:r>
    </w:p>
    <w:p>
      <w:pPr>
        <w:ind w:left="360"/>
      </w:pPr>
      <w:r>
        <w:rPr>
          <w:i/>
        </w:rPr>
        <w:t xml:space="preserve">Bábí and Bahá’í contexts, such counsel serves both as a moral warning against the commodification of sacred truth</w:t>
      </w:r>
    </w:p>
    <w:p>
      <w:pPr>
        <w:ind w:left="360"/>
      </w:pPr>
      <w:r>
        <w:rPr>
          <w:i/>
        </w:rPr>
        <w:t xml:space="preserve">and as a call to preserve the purity of God’s verses from the distortions of personal ambition, sectarian interest, or</w:t>
      </w:r>
    </w:p>
    <w:p>
      <w:pPr>
        <w:ind w:left="360"/>
      </w:pPr>
      <w:r>
        <w:rPr>
          <w:i/>
        </w:rPr>
        <w:t xml:space="preserve">material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Lo! the life of this world is vain; and unto God shall they be gathered.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Dominion of the Hereafter endureth — have ye then no understanding?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sendeth down what He willeth by His command; and verily we have certitude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All-Watchful over His Cause; and all are humble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whatsoever is good, ye shall attain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Hereunto, upon the Crimson Truth,10 ye inscribe— God beareth witness: there is none</w:t>
      </w:r>
    </w:p>
    <w:p>
      <w:pPr>
        <w:ind w:left="360"/>
      </w:pPr>
      <w:r>
        <w:rPr>
          <w:i/>
        </w:rPr>
        <w:t xml:space="preserve">other God but Him, and all remember Him by His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Him Whom God shall make manifest,11 ye will believe; behold, these</w:t>
      </w:r>
    </w:p>
    <w:p>
      <w:pPr>
        <w:ind w:left="360"/>
      </w:pPr>
      <w:r>
        <w:rPr>
          <w:i/>
        </w:rPr>
        <w:t xml:space="preserve">are His Signs which ye read at every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Dominion belongeth to God, before and after; He maketh manifest whom He willeth</w:t>
      </w:r>
    </w:p>
    <w:p>
      <w:pPr>
        <w:ind w:left="360"/>
      </w:pPr>
      <w:r>
        <w:rPr>
          <w:i/>
        </w:rPr>
        <w:t xml:space="preserve">by His command — and we are assured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to dwell in the shelter of God, ye shall be guarded; behold, all His gifts</w:t>
      </w:r>
    </w:p>
    <w:p>
      <w:pPr>
        <w:ind w:left="360"/>
      </w:pPr>
      <w:r>
        <w:rPr>
          <w:i/>
        </w:rPr>
        <w:t xml:space="preserve">from every quarter have been brought unto you,12 and thereby do ye recognize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sufficeth all things with regard to every thing; naught in the heavens and on</w:t>
      </w:r>
    </w:p>
    <w:p>
      <w:pPr>
        <w:ind w:left="360"/>
      </w:pPr>
      <w:r>
        <w:rPr>
          <w:i/>
        </w:rPr>
        <w:t xml:space="preserve">the earth can suffice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was, over all things, a Reckoner. God beareth witness that there is none other</w:t>
      </w:r>
    </w:p>
    <w:p>
      <w:pPr>
        <w:ind w:left="360"/>
      </w:pPr>
      <w:r>
        <w:rPr>
          <w:i/>
        </w:rPr>
        <w:t xml:space="preserve">God but Him, and unto Him they shall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beareth witness: there is none other God but Him, and all Manifestations proceed</w:t>
      </w:r>
    </w:p>
    <w:p>
      <w:pPr>
        <w:ind w:left="360"/>
      </w:pPr>
      <w:r>
        <w:rPr>
          <w:i/>
        </w:rPr>
        <w:t xml:space="preserve">from Him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text provided by Muḥammad Labīb, the Arabic phrase appears as "‫الحقيق الحمر‬." However, the correct and</w:t>
      </w:r>
    </w:p>
    <w:p>
      <w:pPr>
        <w:ind w:left="360"/>
      </w:pPr>
      <w:r>
        <w:rPr>
          <w:i/>
        </w:rPr>
        <w:t xml:space="preserve">established term is "‫الحقيقة الحمرا ّء‬," meaning “the Crimson Truth.” This discrepancy is presumed to be a typographical</w:t>
      </w:r>
    </w:p>
    <w:p>
      <w:pPr>
        <w:ind w:left="360"/>
      </w:pPr>
      <w:r>
        <w:rPr>
          <w:i/>
        </w:rPr>
        <w:t xml:space="preserve">error. Accordingly, the present rendering adopts the latter, which aligns with the established usage in Bahá’í sacred</w:t>
      </w:r>
    </w:p>
    <w:p>
      <w:pPr>
        <w:ind w:left="360"/>
      </w:pPr>
      <w:r>
        <w:rPr>
          <w:i/>
        </w:rPr>
        <w:t xml:space="preserve">writings and preserves both linguistic accuracy and spiritual significance. The phrase “Crimson Truth” (‫ )الحقيقة الحمراء‬is</w:t>
      </w:r>
    </w:p>
    <w:p>
      <w:pPr>
        <w:ind w:left="360"/>
      </w:pPr>
      <w:r>
        <w:rPr>
          <w:i/>
        </w:rPr>
        <w:t xml:space="preserve">a symbolic expression found in Bábí and Bahá’í writings, evoking the spiritual reality imbued with sacrifice and divine</w:t>
      </w:r>
    </w:p>
    <w:p>
      <w:pPr>
        <w:ind w:left="360"/>
      </w:pPr>
      <w:r>
        <w:rPr>
          <w:i/>
        </w:rPr>
        <w:t xml:space="preserve">revelation. The term “crimson” is preferred over “red” to reflect the sacred significance of the color, which is</w:t>
      </w:r>
    </w:p>
    <w:p>
      <w:pPr>
        <w:ind w:left="360"/>
      </w:pPr>
      <w:r>
        <w:rPr>
          <w:i/>
        </w:rPr>
        <w:t xml:space="preserve">commonly associated with martyrdom and the profound truths manifested through the blood of the Cause. This</w:t>
      </w:r>
    </w:p>
    <w:p>
      <w:pPr>
        <w:ind w:left="360"/>
      </w:pPr>
      <w:r>
        <w:rPr>
          <w:i/>
        </w:rPr>
        <w:t xml:space="preserve">usage aligns with the elevated and poetic style of the Báb and Bahá’u’lláh, as well as authoritative Bahá’í texts such</w:t>
      </w:r>
    </w:p>
    <w:p>
      <w:pPr>
        <w:ind w:left="360"/>
      </w:pPr>
      <w:r>
        <w:rPr>
          <w:i/>
        </w:rPr>
        <w:t xml:space="preserve">as “The Crimson Ark” (Safinat al-Hamra). The capitalization of “Crimson Truth” highlights its status as a distinctive</w:t>
      </w:r>
    </w:p>
    <w:p>
      <w:pPr>
        <w:ind w:left="360"/>
      </w:pPr>
      <w:r>
        <w:rPr>
          <w:i/>
        </w:rPr>
        <w:t xml:space="preserve">spiritual concept.</w:t>
      </w:r>
    </w:p>
    <w:p>
      <w:pPr>
        <w:ind w:left="360"/>
      </w:pPr>
      <w:r>
        <w:rPr>
          <w:i/>
        </w:rPr>
        <w:t xml:space="preserve">“Him Whom God shall make manifest” is a distinct title employed by the Báb, particularly in the Bayán, to refer to</w:t>
      </w:r>
    </w:p>
    <w:p>
      <w:pPr>
        <w:ind w:left="360"/>
      </w:pPr>
      <w:r>
        <w:rPr>
          <w:i/>
        </w:rPr>
        <w:t xml:space="preserve">the Promised Manifestation who is to follow Him—Bahá’u’lláh. This phrase signifies the awaited divine Revelation</w:t>
      </w:r>
    </w:p>
    <w:p>
      <w:pPr>
        <w:ind w:left="360"/>
      </w:pPr>
      <w:r>
        <w:rPr>
          <w:i/>
        </w:rPr>
        <w:t xml:space="preserve">destined to succeed the Báb’s own mission and complete the cycle of spiritual renewal. The designation embodies</w:t>
      </w:r>
    </w:p>
    <w:p>
      <w:pPr>
        <w:ind w:left="360"/>
      </w:pPr>
      <w:r>
        <w:rPr>
          <w:i/>
        </w:rPr>
        <w:t xml:space="preserve">both a prophetic promise and a recognition of the continuity of divine guidance, affirming Bahá’u’lláh’s unique station</w:t>
      </w:r>
    </w:p>
    <w:p>
      <w:pPr>
        <w:ind w:left="360"/>
      </w:pPr>
      <w:r>
        <w:rPr>
          <w:i/>
        </w:rPr>
        <w:t xml:space="preserve">as the fulfillment of the Báb’s revelation (cf. Bayán, various Tablets; Shoghi Effendi, God Passes By). The usage of this</w:t>
      </w:r>
    </w:p>
    <w:p>
      <w:pPr>
        <w:ind w:left="360"/>
      </w:pPr>
      <w:r>
        <w:rPr>
          <w:i/>
        </w:rPr>
        <w:t xml:space="preserve">title underscores the Báb’s role as the Herald of Bahá’u’lláh and marks a pivotal theological cornerstone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In the text provided by Muḥammad Labīb, the phrase is rendered as " ‫كلك اآلته عن كل شطرينتهى‬," which appears to be a</w:t>
      </w:r>
    </w:p>
    <w:p>
      <w:pPr>
        <w:ind w:left="360"/>
      </w:pPr>
      <w:r>
        <w:rPr>
          <w:i/>
        </w:rPr>
        <w:t xml:space="preserve">typographical error. The correct and coherent reading is " ّ‫لّشَطرّّانتَ َهىّإِلَي ُكم‬</w:t>
      </w:r>
    </w:p>
    <w:p>
      <w:pPr>
        <w:ind w:left="360"/>
      </w:pPr>
      <w:r>
        <w:rPr>
          <w:i/>
        </w:rPr>
        <w:t xml:space="preserve">ِّ ‫عنّّ ُك‬</w:t>
      </w:r>
    </w:p>
    <w:p>
      <w:pPr>
        <w:ind w:left="360"/>
      </w:pPr>
      <w:r>
        <w:rPr>
          <w:i/>
        </w:rPr>
        <w:t xml:space="preserve">َ ّ‫ ُكلّّآتِ ِّه‬," meaning “His gifts from every</w:t>
      </w:r>
    </w:p>
    <w:p>
      <w:pPr>
        <w:ind w:left="360"/>
      </w:pPr>
      <w:r>
        <w:rPr>
          <w:i/>
        </w:rPr>
        <w:t xml:space="preserve">quarter have been brought unto you.” The corrected version is adopted here to maintain textual fidelity and clarity in</w:t>
      </w:r>
    </w:p>
    <w:p>
      <w:pPr>
        <w:ind w:left="360"/>
      </w:pPr>
      <w:r>
        <w:rPr>
          <w:i/>
        </w:rPr>
        <w:t xml:space="preserve">accordance with authoritative Bahá’í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Truth, from the One Who hath no beginning unto the One Who hath no end. And we</w:t>
      </w:r>
    </w:p>
    <w:p>
      <w:pPr>
        <w:ind w:left="360"/>
      </w:pPr>
      <w:r>
        <w:rPr>
          <w:i/>
        </w:rPr>
        <w:t xml:space="preserve">are all grateful unto Him. And unto Him belong the Keys of the heavens and the earth,</w:t>
      </w:r>
    </w:p>
    <w:p>
      <w:pPr>
        <w:ind w:left="360"/>
      </w:pPr>
      <w:r>
        <w:rPr>
          <w:i/>
        </w:rPr>
        <w:t xml:space="preserve">which He revealeth unto whom He willeth by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ask of His bounty. And that thou mayest deliver from God, thy Lord, a bounty</w:t>
      </w:r>
    </w:p>
    <w:p>
      <w:pPr>
        <w:ind w:left="360"/>
      </w:pPr>
      <w:r>
        <w:rPr>
          <w:i/>
        </w:rPr>
        <w:t xml:space="preserve">from His presence upon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none other God but Him, the Self-Subsisting, the Ever-Watchful. And unto Him</w:t>
      </w:r>
    </w:p>
    <w:p>
      <w:pPr>
        <w:ind w:left="360"/>
      </w:pPr>
      <w:r>
        <w:rPr>
          <w:i/>
        </w:rPr>
        <w:t xml:space="preserve">belongeth all praise, in the Hereafter and the former world. There is none other God but</w:t>
      </w:r>
    </w:p>
    <w:p>
      <w:pPr>
        <w:ind w:left="360"/>
      </w:pPr>
      <w:r>
        <w:rPr>
          <w:i/>
        </w:rPr>
        <w:t xml:space="preserve">Him, and unto Him are all those who give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servant, the Remembrance.’’13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“Remembrance” (al-Dhikr) is one of the exalted names of the Báb, signifying His role as the Divine</w:t>
      </w:r>
    </w:p>
    <w:p>
      <w:pPr>
        <w:ind w:left="360"/>
      </w:pPr>
      <w:r>
        <w:rPr>
          <w:i/>
        </w:rPr>
        <w:t xml:space="preserve">Reminder who calls humanity to the awareness of God’s presence. This title appears in both the Báb’s writings and</w:t>
      </w:r>
    </w:p>
    <w:p>
      <w:pPr>
        <w:ind w:left="360"/>
      </w:pPr>
      <w:r>
        <w:rPr>
          <w:i/>
        </w:rPr>
        <w:t xml:space="preserve">Bahá’í authoritative texts, and is rendered by Shoghi Effendi as “the Remembrance” to reflect His spiritual station.</w:t>
      </w:r>
    </w:p>
    <w:p>
      <w:pPr>
        <w:ind w:left="360"/>
      </w:pPr>
      <w:r>
        <w:rPr>
          <w:i/>
        </w:rPr>
        <w:t xml:space="preserve">(See Shoghi Effendi, God Passes By (Wilmette: Bahá’í Publishing Trust, 1970), and selected Tablets of the Báb).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Báb’s Tablet to the Nineteenth Letter of the Living, Transcribed from a Typed‬‬</w:t>
      </w:r>
    </w:p>
    <w:p>
      <w:pPr>
        <w:ind w:left="360"/>
      </w:pPr>
      <w:r>
        <w:rPr>
          <w:i/>
        </w:rPr>
        <w:t xml:space="preserve">‫‪Copy‬‬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‫هذا ما نزلنا الى هيكل التاسع قبل عشر مجمع الهيا كل من عند هللا العزيزّ‬</w:t>
      </w:r>
    </w:p>
    <w:p>
      <w:pPr>
        <w:ind w:left="360"/>
      </w:pPr>
      <w:r>
        <w:rPr>
          <w:i/>
        </w:rPr>
        <w:t xml:space="preserve">‫القيوم‬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‫بسم هللا الحي المستعزز البدوح القريب‬</w:t>
      </w:r>
    </w:p>
    <w:p>
      <w:pPr>
        <w:ind w:left="360"/>
      </w:pPr>
      <w:r>
        <w:rPr>
          <w:i/>
        </w:rPr>
        <w:t xml:space="preserve">‫سبحان الذى قائم على امره يعلم ما يخرج من السماء وما ينزل في االرض وما يصعد اليها قل كل من خيفته وجلون هوّ الذى‬</w:t>
      </w:r>
    </w:p>
    <w:p>
      <w:pPr>
        <w:ind w:left="360"/>
      </w:pPr>
      <w:r>
        <w:rPr>
          <w:i/>
        </w:rPr>
        <w:t xml:space="preserve">‫يجزى كل نفس بما كسبتّ قل كل اياه ساجدون له الخلق واالمر من قبل ومن بعد وكل بامرهّ يعلمون قل هو الفاخر فوق كل‬</w:t>
      </w:r>
    </w:p>
    <w:p>
      <w:pPr>
        <w:ind w:left="360"/>
      </w:pPr>
      <w:r>
        <w:rPr>
          <w:i/>
        </w:rPr>
        <w:t xml:space="preserve">‫شئى وهو الممتنع المحبوب له ما فى السموات واالرض وماّ بينهما وكل من خشيته يشفقون هو هللا الّ اله االهوان يا عباد‬</w:t>
      </w:r>
    </w:p>
    <w:p>
      <w:pPr>
        <w:ind w:left="360"/>
      </w:pPr>
      <w:r>
        <w:rPr>
          <w:i/>
        </w:rPr>
        <w:t xml:space="preserve">‫فاتقون فقل تلك آياتّ بيناتّ من عند الثاء إلى حرف التاسع قبل عشر مجمع الهياكل فاشهد على أنه ال اله االهو المليك القدوس‬</w:t>
      </w:r>
    </w:p>
    <w:p>
      <w:pPr>
        <w:ind w:left="360"/>
      </w:pPr>
      <w:r>
        <w:rPr>
          <w:i/>
        </w:rPr>
        <w:t xml:space="preserve">‫هو الذي يعلم ما في السمواتّ واألرض وما بينهما وكل عليه‬</w:t>
      </w:r>
    </w:p>
    <w:p>
      <w:pPr>
        <w:ind w:left="360"/>
      </w:pPr>
      <w:r>
        <w:rPr>
          <w:i/>
        </w:rPr>
        <w:t xml:space="preserve">‫ليعرضون له الجود والفضل من قبل ومن بعد يختص من يشاء برحمته قل كل من جودهّ‬</w:t>
      </w:r>
    </w:p>
    <w:p>
      <w:pPr>
        <w:ind w:left="360"/>
      </w:pPr>
      <w:r>
        <w:rPr>
          <w:i/>
        </w:rPr>
        <w:t xml:space="preserve">‫يسئلون وله ما بدع في السموات واألرض وكل بامره عاملون هو الذي يحيى وّ‬</w:t>
      </w:r>
    </w:p>
    <w:p>
      <w:pPr>
        <w:ind w:left="360"/>
      </w:pPr>
      <w:r>
        <w:rPr>
          <w:i/>
        </w:rPr>
        <w:t xml:space="preserve">‫يميت ثم يحيى بفضله كيف يشاء قل كل من رعبه خائفون هوّ هللا ال اله االهو عالم الغيب والشهادة الحي المهيمن القيومّ هو‬</w:t>
      </w:r>
    </w:p>
    <w:p>
      <w:pPr>
        <w:ind w:left="360"/>
      </w:pPr>
      <w:r>
        <w:rPr>
          <w:i/>
        </w:rPr>
        <w:t xml:space="preserve">‫الذي ينصر من يشاء بامره قل اناّ كل من فضل هللا سائلون ان يا ذلكّ االسم فاشيد باهلل رنك بانه ال اله اال هو المليكّ القدور‬</w:t>
      </w:r>
    </w:p>
    <w:p>
      <w:pPr>
        <w:ind w:left="360"/>
      </w:pPr>
      <w:r>
        <w:rPr>
          <w:i/>
        </w:rPr>
        <w:t xml:space="preserve">‫لا من عنده وجودّا ا من لدنه ال اله األوانّ اليه كل يبعثون وان له ملك السموات واالرض‬        ‫ولتبلغن امر هللاّ ربك الى كل شيّ فض ّ‬</w:t>
      </w:r>
    </w:p>
    <w:p>
      <w:pPr>
        <w:ind w:left="360"/>
      </w:pPr>
      <w:r>
        <w:rPr>
          <w:i/>
        </w:rPr>
        <w:t xml:space="preserve">‫وكل اليه راجعون هو الذى يشفق له من فى السموات واالرض وكلّ اياه عابدون قل اتقوهللاّ يا ايها الملء ثم اياهّ تتقون هوالذى‬</w:t>
      </w:r>
    </w:p>
    <w:p>
      <w:pPr>
        <w:ind w:left="360"/>
      </w:pPr>
      <w:r>
        <w:rPr>
          <w:i/>
        </w:rPr>
        <w:t xml:space="preserve">‫خلقكم من عنصر واحدة االّ‬</w:t>
      </w:r>
    </w:p>
    <w:p>
      <w:pPr>
        <w:ind w:left="360"/>
      </w:pPr>
      <w:r>
        <w:rPr>
          <w:i/>
        </w:rPr>
        <w:t xml:space="preserve">‫تظلمون ولقد جاءّ امر هللا رّبك ولكن اكثر الناس ال يوقنون وان أكثرهم لفي ضللة والهم يشعرون هوالذى لن يعجزه من شئ‬</w:t>
      </w:r>
    </w:p>
    <w:p>
      <w:pPr>
        <w:ind w:left="360"/>
      </w:pPr>
      <w:r>
        <w:rPr>
          <w:i/>
        </w:rPr>
        <w:t xml:space="preserve">‫فى الهوت عزكل وكل له عابدون قل‬</w:t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‫القادرعلى امره يخلق ما يشاءّ بحكمه كن فيكون قل هوّ الغالب على من في السموات واالرض واناّ كل من خيفته وجلون وانا‬</w:t>
      </w:r>
    </w:p>
    <w:p>
      <w:pPr>
        <w:ind w:left="360"/>
      </w:pPr>
      <w:r>
        <w:rPr>
          <w:i/>
        </w:rPr>
        <w:t xml:space="preserve">‫كل له خاضعون هوالذى خلقنا و‬</w:t>
      </w:r>
    </w:p>
    <w:p>
      <w:pPr>
        <w:ind w:left="360"/>
      </w:pPr>
      <w:r>
        <w:rPr>
          <w:i/>
        </w:rPr>
        <w:t xml:space="preserve">‫رزقنا بامره كن فيكون وله ما ظهر و يظهر فى الهوت كلّ شئ وكل اليه المنقلبون و الّ يحزنكّ احتجاب الناس عن بارئهمّ تا‬</w:t>
      </w:r>
    </w:p>
    <w:p>
      <w:pPr>
        <w:ind w:left="360"/>
      </w:pPr>
      <w:r>
        <w:rPr>
          <w:i/>
        </w:rPr>
        <w:t xml:space="preserve">‫هلل هم ال يفلحون وان اكثرهم لفي ضللةّ و ان اولئك لهم الخاسرون يجزيهم هللا نار الحريقّ جزاء بما كسبو قل اناّ كل اياهّ‬</w:t>
      </w:r>
    </w:p>
    <w:p>
      <w:pPr>
        <w:ind w:left="360"/>
      </w:pPr>
      <w:r>
        <w:rPr>
          <w:i/>
        </w:rPr>
        <w:t xml:space="preserve">‫لمستغفرون وكذلك هللا ربنا رب السموات واالرض ال اله االهو وكل اليه يقلبون قل ال تشتروا آياتّ هللا بثمن معدودة ان كنتم‬</w:t>
      </w:r>
    </w:p>
    <w:p>
      <w:pPr>
        <w:ind w:left="360"/>
      </w:pPr>
      <w:r>
        <w:rPr>
          <w:i/>
        </w:rPr>
        <w:t xml:space="preserve">‫تعقلون قل ان حيوة الدنياّ باطلة وهم هللا ليحشرون قل ان ملك اآلخرة باقية افل تعلمون قل هللاّ‬</w:t>
      </w:r>
    </w:p>
    <w:p>
      <w:pPr>
        <w:ind w:left="360"/>
      </w:pPr>
      <w:r>
        <w:rPr>
          <w:i/>
        </w:rPr>
        <w:t xml:space="preserve">‫ينزل مايشاء بامره وانا كل به موقنون قل هو المهيمن على امره وكل ل‬</w:t>
      </w:r>
    </w:p>
    <w:p>
      <w:pPr>
        <w:ind w:left="360"/>
      </w:pPr>
      <w:r>
        <w:rPr>
          <w:i/>
        </w:rPr>
        <w:t xml:space="preserve">‫خاشعون قل ان تريدون كل الخير تدركون هنا لك على الحقيق الحمر تنقشون شهد هللاّ‬</w:t>
      </w:r>
    </w:p>
    <w:p>
      <w:pPr>
        <w:ind w:left="360"/>
      </w:pPr>
      <w:r>
        <w:rPr>
          <w:i/>
        </w:rPr>
        <w:t xml:space="preserve">‫ال اله اال هو وكل بآياته ذاكرون قل ان تريدون من يظهره هللا تؤمنون هنا لکّ‬</w:t>
      </w:r>
    </w:p>
    <w:p>
      <w:pPr>
        <w:ind w:left="360"/>
      </w:pPr>
      <w:r>
        <w:rPr>
          <w:i/>
        </w:rPr>
        <w:t xml:space="preserve">‫هذه اآلياته فى كل حين تقرؤن الملك هلل من قبل ومن بعد يظهر من يشاء بامرهّ انا کل به موقنون قل ان تريدون في كنف هللا‬</w:t>
      </w:r>
    </w:p>
    <w:p>
      <w:pPr>
        <w:ind w:left="360"/>
      </w:pPr>
      <w:r>
        <w:rPr>
          <w:i/>
        </w:rPr>
        <w:t xml:space="preserve">‫تحرسون هنا لك كلك اآلته عن كلّ شطرينتهى اليكمّ ثم اياهّ تعرفون هوالذى يكفى كل شئى عن كل شئ وال يكفيه من شئى فى‬</w:t>
      </w:r>
    </w:p>
    <w:p>
      <w:pPr>
        <w:ind w:left="360"/>
      </w:pPr>
      <w:r>
        <w:rPr>
          <w:i/>
        </w:rPr>
        <w:t xml:space="preserve">‫من في السموات واالرض وانه كان بكل شئ حسيبّا ا شهد هللا انه ال اله األهو وكل اليه يرجعون شهد هللا اله ال اله االهو وانما‬</w:t>
      </w:r>
    </w:p>
    <w:p>
      <w:pPr>
        <w:ind w:left="360"/>
      </w:pPr>
      <w:r>
        <w:rPr>
          <w:i/>
        </w:rPr>
        <w:t xml:space="preserve">‫الظهورات من عنده لحق من قبل الذى ال قبل له الى بعد الذى ال بعد له وانا كل له شاكرون وله مفاتيح السموات واالرض‬</w:t>
      </w:r>
    </w:p>
    <w:p>
      <w:pPr>
        <w:ind w:left="360"/>
      </w:pPr>
      <w:r>
        <w:rPr>
          <w:i/>
        </w:rPr>
        <w:t xml:space="preserve">‫لا منّ لدنه ال اله اال هو‬     ‫ينزلها على من يشاء بامره قل كل من فضله يسئلون و لتسلمن من عند هللا ربكّ على كل شئ فض ّ‬</w:t>
      </w:r>
    </w:p>
    <w:p>
      <w:pPr>
        <w:ind w:left="360"/>
      </w:pPr>
      <w:r>
        <w:rPr>
          <w:i/>
        </w:rPr>
        <w:t xml:space="preserve">‫المهيمن القيوم وله الحمد في اآلخرة واالولى الّ اله االهو وكل له حامدون ‪.‬عبده الذكر‬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color w:val="555555"/>
          <w:sz w:val="18"/>
        </w:rPr>
        <w:t xml:space="preserve">— The Tablet to the Nineteenth Temple (Used by permission of the curator)</w:t>
      </w:r>
    </w:p>
    <w:p/>
  </w:body>
</w:document>
</file>