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Book of the River [Tigris]: Introduction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see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Baghdad-era work.  Sahifih means scroll and is used in the Qur'an to</w:t>
      </w:r>
    </w:p>
    <w:p>
      <w:pPr>
        <w:ind w:left="360"/>
      </w:pPr>
      <w:r>
        <w:rPr>
          <w:i/>
        </w:rPr>
        <w:t xml:space="preserve">refer to the books of the biblical patriarchs (a reference to the Torah</w:t>
      </w:r>
    </w:p>
    <w:p>
      <w:pPr>
        <w:ind w:left="360"/>
      </w:pPr>
      <w:r>
        <w:rPr>
          <w:i/>
        </w:rPr>
        <w:t xml:space="preserve">scroll no doubt).  Shatt can mean river but also can refer directly to the</w:t>
      </w:r>
    </w:p>
    <w:p>
      <w:pPr>
        <w:ind w:left="360"/>
      </w:pPr>
      <w:r>
        <w:rPr>
          <w:i/>
        </w:rPr>
        <w:t xml:space="preserve">Tigris river upon which Baghdad is situated.  Since there are other more</w:t>
      </w:r>
    </w:p>
    <w:p>
      <w:pPr>
        <w:ind w:left="360"/>
      </w:pPr>
      <w:r>
        <w:rPr>
          <w:i/>
        </w:rPr>
        <w:t xml:space="preserve">common words for "river" and we know Bahá'u'lláh was speaking of the Tigris,</w:t>
      </w:r>
    </w:p>
    <w:p>
      <w:pPr>
        <w:ind w:left="360"/>
      </w:pPr>
      <w:r>
        <w:rPr>
          <w:i/>
        </w:rPr>
        <w:t xml:space="preserve">I think he is using it in the latter sense, and so have translated it as</w:t>
      </w:r>
    </w:p>
    <w:p>
      <w:pPr>
        <w:ind w:left="360"/>
      </w:pPr>
      <w:r>
        <w:rPr>
          <w:i/>
        </w:rPr>
        <w:t xml:space="preserve">"The Book of the Tigris."  The text is from `Abdu'l-Hamid Ishraq-Khavari,</w:t>
      </w:r>
    </w:p>
    <w:p>
      <w:pPr>
        <w:ind w:left="360"/>
      </w:pPr>
      <w:r>
        <w:rPr>
          <w:i/>
        </w:rPr>
        <w:t xml:space="preserve">ed., Ma'idih-i Asmani, 4:142-149.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book, of course, but a short letter.  It quotes a Hidden Word,</w:t>
      </w:r>
    </w:p>
    <w:p>
      <w:pPr>
        <w:ind w:left="360"/>
      </w:pPr>
      <w:r>
        <w:rPr>
          <w:i/>
        </w:rPr>
        <w:t xml:space="preserve">No. 1 of the Arabic (but with the grammatical difference that the plural</w:t>
      </w:r>
    </w:p>
    <w:p>
      <w:pPr>
        <w:ind w:left="360"/>
      </w:pPr>
      <w:r>
        <w:rPr>
          <w:i/>
        </w:rPr>
        <w:t xml:space="preserve">imperative is used, whereas in the text of the Hidden Words we now have the</w:t>
      </w:r>
    </w:p>
    <w:p>
      <w:pPr>
        <w:ind w:left="360"/>
      </w:pPr>
      <w:r>
        <w:rPr>
          <w:i/>
        </w:rPr>
        <w:t xml:space="preserve">grammar is singular).  My guess is therefore that it was written around 1857</w:t>
      </w:r>
    </w:p>
    <w:p>
      <w:pPr>
        <w:ind w:left="360"/>
      </w:pPr>
      <w:r>
        <w:rPr>
          <w:i/>
        </w:rPr>
        <w:t xml:space="preserve">shortly before Bahá'u'lláh put the Hidden Words into final shape.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is the clearest indication I know of Bahá'u'lláh's self-conception</w:t>
      </w:r>
    </w:p>
    <w:p>
      <w:pPr>
        <w:ind w:left="360"/>
      </w:pPr>
      <w:r>
        <w:rPr>
          <w:i/>
        </w:rPr>
        <w:t xml:space="preserve">before about 1859, when he appears to have begun telling people like Fitnih</w:t>
      </w:r>
    </w:p>
    <w:p>
      <w:pPr>
        <w:ind w:left="360"/>
      </w:pPr>
      <w:r>
        <w:rPr>
          <w:i/>
        </w:rPr>
        <w:t xml:space="preserve">and Nabil-i Akbar that he was the promised one.  Denis MacEoin pointed out</w:t>
      </w:r>
    </w:p>
    <w:p>
      <w:pPr>
        <w:ind w:left="360"/>
      </w:pPr>
      <w:r>
        <w:rPr>
          <w:i/>
        </w:rPr>
        <w:t xml:space="preserve">in his 1989 BRISMES article that Bahá'u'lláh in this work disclaims having</w:t>
      </w:r>
    </w:p>
    <w:p>
      <w:pPr>
        <w:ind w:left="360"/>
      </w:pPr>
      <w:r>
        <w:rPr>
          <w:i/>
        </w:rPr>
        <w:t xml:space="preserve">any "Cause" at that point, and my rereading it now in conjunction with my</w:t>
      </w:r>
    </w:p>
    <w:p>
      <w:pPr>
        <w:ind w:left="360"/>
      </w:pPr>
      <w:r>
        <w:rPr>
          <w:i/>
        </w:rPr>
        <w:t xml:space="preserve">translation convinces me that Denis is right.  He has no "iqbal bar amri,"</w:t>
      </w:r>
    </w:p>
    <w:p>
      <w:pPr>
        <w:ind w:left="360"/>
      </w:pPr>
      <w:r>
        <w:rPr>
          <w:i/>
        </w:rPr>
        <w:t xml:space="preserve">is making no claim to have a divine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gives us a humanist Bahá'u'lláh, who sternly denies being able to</w:t>
      </w:r>
    </w:p>
    <w:p>
      <w:pPr>
        <w:ind w:left="360"/>
      </w:pPr>
      <w:r>
        <w:rPr>
          <w:i/>
        </w:rPr>
        <w:t xml:space="preserve">work any miracles, who defers humbly to the Mirrors of the Babi</w:t>
      </w:r>
    </w:p>
    <w:p>
      <w:pPr>
        <w:ind w:left="360"/>
      </w:pPr>
      <w:r>
        <w:rPr>
          <w:i/>
        </w:rPr>
        <w:t xml:space="preserve">dispensation, who gives us a catechism that includes belief in God, the Bab,</w:t>
      </w:r>
    </w:p>
    <w:p>
      <w:pPr>
        <w:ind w:left="360"/>
      </w:pPr>
      <w:r>
        <w:rPr>
          <w:i/>
        </w:rPr>
        <w:t xml:space="preserve">Quddus, and the "Living Countenance" (Denis thinks this is Azal;  I don't</w:t>
      </w:r>
    </w:p>
    <w:p>
      <w:pPr>
        <w:ind w:left="360"/>
      </w:pPr>
      <w:r>
        <w:rPr>
          <w:i/>
        </w:rPr>
        <w:t xml:space="preserve">know Babi terminology well enough to have an opinion).  Indeed, the argument</w:t>
      </w:r>
    </w:p>
    <w:p>
      <w:pPr>
        <w:ind w:left="360"/>
      </w:pPr>
      <w:r>
        <w:rPr>
          <w:i/>
        </w:rPr>
        <w:t xml:space="preserve">seems to be made that just as plagues no longer break out in Iraq every 30</w:t>
      </w:r>
    </w:p>
    <w:p>
      <w:pPr>
        <w:ind w:left="360"/>
      </w:pPr>
      <w:r>
        <w:rPr>
          <w:i/>
        </w:rPr>
        <w:t xml:space="preserve">years as they had in past centuries (owing to Ottoman quarantines, by the</w:t>
      </w:r>
    </w:p>
    <w:p>
      <w:pPr>
        <w:ind w:left="360"/>
      </w:pPr>
      <w:r>
        <w:rPr>
          <w:i/>
        </w:rPr>
        <w:t xml:space="preserve">way), that after the Bab's death the age of miracles is over with.  This is</w:t>
      </w:r>
    </w:p>
    <w:p>
      <w:pPr>
        <w:ind w:left="360"/>
      </w:pPr>
      <w:r>
        <w:rPr>
          <w:i/>
        </w:rPr>
        <w:t xml:space="preserve">in turn an announcement of a profound secularization of sorts, isn't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brief letter seems to me proof that Bahá'u'lláh's "messianic secret"</w:t>
      </w:r>
    </w:p>
    <w:p>
      <w:pPr>
        <w:ind w:left="360"/>
      </w:pPr>
      <w:r>
        <w:rPr>
          <w:i/>
        </w:rPr>
        <w:t xml:space="preserve">(for which I have argued) probably should not be dated further back than</w:t>
      </w:r>
    </w:p>
    <w:p>
      <w:pPr>
        <w:ind w:left="360"/>
      </w:pPr>
      <w:r>
        <w:rPr>
          <w:i/>
        </w:rPr>
        <w:t xml:space="preserve">about 1859, from which time we begin getting independent eyewitness accounts</w:t>
      </w:r>
    </w:p>
    <w:p>
      <w:pPr>
        <w:ind w:left="360"/>
      </w:pPr>
      <w:r>
        <w:rPr>
          <w:i/>
        </w:rPr>
        <w:t xml:space="preserve">of his having privately put forth a claim.  In short, it raises the most</w:t>
      </w:r>
    </w:p>
    <w:p>
      <w:pPr>
        <w:ind w:left="360"/>
      </w:pPr>
      <w:r>
        <w:rPr>
          <w:i/>
        </w:rPr>
        <w:t xml:space="preserve">acute questions about the nature of the "intimation" Bahá'u'lláh is said to</w:t>
      </w:r>
    </w:p>
    <w:p>
      <w:pPr>
        <w:ind w:left="360"/>
      </w:pPr>
      <w:r>
        <w:rPr>
          <w:i/>
        </w:rPr>
        <w:t xml:space="preserve">have experienced in the Siyah Chal.  If one reads the account in Epistle to</w:t>
      </w:r>
    </w:p>
    <w:p>
      <w:pPr>
        <w:ind w:left="360"/>
      </w:pPr>
      <w:r>
        <w:rPr>
          <w:i/>
        </w:rPr>
        <w:t xml:space="preserve">the Son of the Wolf carefully, it appears that it consisted more of ilham or</w:t>
      </w:r>
    </w:p>
    <w:p>
      <w:pPr>
        <w:ind w:left="360"/>
      </w:pPr>
      <w:r>
        <w:rPr>
          <w:i/>
        </w:rPr>
        <w:t xml:space="preserve">inspiration than of wahy or revelation, and that Bahá'u'lláh began thinking</w:t>
      </w:r>
    </w:p>
    <w:p>
      <w:pPr>
        <w:ind w:left="360"/>
      </w:pPr>
      <w:r>
        <w:rPr>
          <w:i/>
        </w:rPr>
        <w:t xml:space="preserve">of islah or reform of Babism rather than of making any claim of his own.  If</w:t>
      </w:r>
    </w:p>
    <w:p>
      <w:pPr>
        <w:ind w:left="360"/>
      </w:pPr>
      <w:r>
        <w:rPr>
          <w:i/>
        </w:rPr>
        <w:t xml:space="preserve">in fact the Book of the Tigris post-dates the poetry of the Sulaymaniyyah</w:t>
      </w:r>
    </w:p>
    <w:p>
      <w:pPr>
        <w:ind w:left="360"/>
      </w:pPr>
      <w:r>
        <w:rPr>
          <w:i/>
        </w:rPr>
        <w:t xml:space="preserve">period, I probably should retract my messianic reading of the Ode of the</w:t>
      </w:r>
    </w:p>
    <w:p>
      <w:pPr>
        <w:ind w:left="360"/>
      </w:pPr>
      <w:r>
        <w:rPr>
          <w:i/>
        </w:rPr>
        <w:t xml:space="preserve">Dove in favor of seeing it as an example of Sufi effusion or ecstatic</w:t>
      </w:r>
    </w:p>
    <w:p>
      <w:pPr>
        <w:ind w:left="360"/>
      </w:pPr>
      <w:r>
        <w:rPr>
          <w:i/>
        </w:rPr>
        <w:t xml:space="preserve">enthusiasm (shath).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Bahá'u'lláh is after all in this letter speaking rather</w:t>
      </w:r>
    </w:p>
    <w:p>
      <w:pPr>
        <w:ind w:left="360"/>
      </w:pPr>
      <w:r>
        <w:rPr>
          <w:i/>
        </w:rPr>
        <w:t xml:space="preserve">authoritatively and handing out spiritual advice.  If the title "Sahifih"</w:t>
      </w:r>
    </w:p>
    <w:p>
      <w:pPr>
        <w:ind w:left="360"/>
      </w:pPr>
      <w:r>
        <w:rPr>
          <w:i/>
        </w:rPr>
        <w:t xml:space="preserve">goes back to the Baghdad period then he is using a word normally employed</w:t>
      </w:r>
    </w:p>
    <w:p>
      <w:pPr>
        <w:ind w:left="360"/>
      </w:pPr>
      <w:r>
        <w:rPr>
          <w:i/>
        </w:rPr>
        <w:t xml:space="preserve">for scripture.  To put it bluntly, who does he think he is?  A sort of Babi</w:t>
      </w:r>
    </w:p>
    <w:p>
      <w:pPr>
        <w:ind w:left="360"/>
      </w:pPr>
      <w:r>
        <w:rPr>
          <w:i/>
        </w:rPr>
        <w:t xml:space="preserve">Sufi shaykh?  A manifestation of the attributes of Imam Husayn alongside</w:t>
      </w:r>
    </w:p>
    <w:p>
      <w:pPr>
        <w:ind w:left="360"/>
      </w:pPr>
      <w:r>
        <w:rPr>
          <w:i/>
        </w:rPr>
        <w:t xml:space="preserve">other Babi manifestations?  What is clear is that his self-conception</w:t>
      </w:r>
    </w:p>
    <w:p>
      <w:pPr>
        <w:ind w:left="360"/>
      </w:pPr>
      <w:r>
        <w:rPr>
          <w:i/>
        </w:rPr>
        <w:t xml:space="preserve">changed mightily between the early 1850s and the later 1850s.</w:t>
      </w:r>
    </w:p>
    <w:p>
      <w:pPr>
        <w:ind w:left="360"/>
      </w:pPr>
      <w:r>
        <w:rPr>
          <w:color w:val="555555"/>
          <w:sz w:val="18"/>
        </w:rPr>
        <w:t xml:space="preserve">— Book of the River [Tigris]: Introduction (Used by permission of the curator)</w:t>
      </w:r>
    </w:p>
    <w:p/>
  </w:body>
</w:document>
</file>