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PLI-TV-PVR2.8</w:t>
      </w:r>
    </w:p>
    <w:p>
      <w:r>
        <w:rPr>
          <w:color w:val="555555"/>
          <w:sz w:val="20"/>
        </w:rPr>
        <w:t xml:space="preserve">Exported from Holy-Writings.com on 2026-06-20 - 1 clipping</w:t>
      </w:r>
    </w:p>
    <w:p>
      <w:pPr>
        <w:ind w:left="360"/>
      </w:pPr>
      <w:r>
        <w:rPr>
          <w:i/>
        </w:rPr>
        <w:t xml:space="preserve">The Compendium The Nuns’ Analysis Part one Summary of the previous six sections</w:t>
      </w:r>
    </w:p>
    <w:p>
      <w:pPr>
        <w:ind w:left="360"/>
      </w:pPr>
      <w:r>
        <w:rPr>
          <w:i/>
        </w:rPr>
        <w:t xml:space="preserve"/>
      </w:r>
    </w:p>
    <w:p>
      <w:pPr>
        <w:ind w:left="360"/>
      </w:pPr>
      <w:r>
        <w:rPr>
          <w:i/>
        </w:rPr>
        <w:t xml:space="preserve">When a lustful nun consents to a lustful man making physical contact with her, how many kinds of offenses does she commit? She commits three kinds of offenses: when she consents to him taking hold of her anywhere below the collar bone but above the knees, she commits an offense entailing expulsion; when she consents to him taking hold of her above the collar bone or below the knees, she commits a serious offense; when she consents to him taking hold of something connected to her body, she commits an offense of wrong conduct.</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two kinds of failure: they may be failure in morality; they may be failure in conduct. They are found in three classes of offenses: they may be in the class of offenses entailing expulsion; they may be in the class of serious offenses; they may be in the class of offenses of wrong conduct. They originate in one way: from body and mind, not from speech. They belong to legal issues arising from an offense. They are settled through three principles: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When asking for curd and then eating it, how many kinds of offenses does she commit?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one kind of failure: failure in conduct. They are found in two classes of offenses: they may be in the class of offenses entailing acknowledgment; they may be in the class of offenses of wrong conduct. They originate in four ways: from body, not from speech or mind; or from body and speech, not from mind; or from body and mind, not from speech; or from body, speech, and mind. They belong to legal issues arising from an offense.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The summary of the previous six sections, the eighth, is finished.</w:t>
      </w:r>
    </w:p>
    <w:p>
      <w:pPr>
        <w:ind w:left="360"/>
      </w:pPr>
      <w:r>
        <w:rPr>
          <w:color w:val="555555"/>
          <w:sz w:val="18"/>
        </w:rPr>
        <w:t xml:space="preserve">— PLI-TV-PVR2.8 — Bhikkhu Brahmali (CC0-1.0)</w:t>
      </w:r>
    </w:p>
    <w:p/>
  </w:body>
</w:document>
</file>