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Articles of Faith</w:t>
      </w:r>
    </w:p>
    <w:p>
      <w:r>
        <w:rPr>
          <w:color w:val="555555"/>
          <w:sz w:val="20"/>
        </w:rPr>
        <w:t xml:space="preserve">Exported from Holy-Writings.com on 2026-06-18 - 1 clipping</w:t>
      </w:r>
    </w:p>
    <w:p>
      <w:pPr>
        <w:ind w:left="360"/>
      </w:pPr>
      <w:r>
        <w:rPr>
          <w:i/>
        </w:rPr>
        <w:t xml:space="preserve">The Articles of Faith are a vital part of the LDS canon and are published in the Pearl of Great Price. They were composed by Joseph Smith to concisely represent key elements of LDS doctrine. </w:t>
      </w:r>
    </w:p>
    <w:p>
      <w:pPr>
        <w:ind w:left="360"/>
      </w:pPr>
      <w:r>
        <w:rPr>
          <w:i/>
        </w:rPr>
        <w:t xml:space="preserve"/>
      </w:r>
    </w:p>
    <w:p>
      <w:pPr>
        <w:ind w:left="360"/>
      </w:pPr>
      <w:r>
        <w:rPr>
          <w:i/>
        </w:rPr>
        <w:t xml:space="preserve">--------------------------------------------------------------------------------</w:t>
      </w:r>
    </w:p>
    <w:p>
      <w:pPr>
        <w:ind w:left="360"/>
      </w:pPr>
      <w:r>
        <w:rPr>
          <w:i/>
        </w:rPr>
        <w:t xml:space="preserve">1. We believe in God, the Eternal Father, and in His Son, Jesus Christ, and in the Holy Ghost.</w:t>
      </w:r>
    </w:p>
    <w:p>
      <w:pPr>
        <w:ind w:left="360"/>
      </w:pPr>
      <w:r>
        <w:rPr>
          <w:i/>
        </w:rPr>
        <w:t xml:space="preserve">2. We believe that men will be punished for their own sins, and not for Adam's transgression.</w:t>
      </w:r>
    </w:p>
    <w:p>
      <w:pPr>
        <w:ind w:left="360"/>
      </w:pPr>
      <w:r>
        <w:rPr>
          <w:i/>
        </w:rPr>
        <w:t xml:space="preserve"/>
      </w:r>
    </w:p>
    <w:p>
      <w:pPr>
        <w:ind w:left="360"/>
      </w:pPr>
      <w:r>
        <w:rPr>
          <w:i/>
        </w:rPr>
        <w:t xml:space="preserve">3. We believe that through the atonement of Christ, all mankind may be saved, by obedience to the laws and ordinances of the Gospel.</w:t>
      </w:r>
    </w:p>
    <w:p>
      <w:pPr>
        <w:ind w:left="360"/>
      </w:pPr>
      <w:r>
        <w:rPr>
          <w:i/>
        </w:rPr>
        <w:t xml:space="preserve"/>
      </w:r>
    </w:p>
    <w:p>
      <w:pPr>
        <w:ind w:left="360"/>
      </w:pPr>
      <w:r>
        <w:rPr>
          <w:i/>
        </w:rPr>
        <w:t xml:space="preserve">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7. We believe in the gift of tongues, prophecy, revelation, visions, healing, interpretation of tongues, and so forth.</w:t>
      </w:r>
    </w:p>
    <w:p>
      <w:pPr>
        <w:ind w:left="360"/>
      </w:pPr>
      <w:r>
        <w:rPr>
          <w:i/>
        </w:rPr>
        <w:t xml:space="preserve"/>
      </w:r>
    </w:p>
    <w:p>
      <w:pPr>
        <w:ind w:left="360"/>
      </w:pPr>
      <w:r>
        <w:rPr>
          <w:i/>
        </w:rPr>
        <w:t xml:space="preserve">8. We believe the Bible to be the word of God as far as it is translated correctly; we also believe the Book of Mormon to be the word of God.</w:t>
      </w:r>
    </w:p>
    <w:p>
      <w:pPr>
        <w:ind w:left="360"/>
      </w:pPr>
      <w:r>
        <w:rPr>
          <w:i/>
        </w:rPr>
        <w:t xml:space="preserve"/>
      </w:r>
    </w:p>
    <w:p>
      <w:pPr>
        <w:ind w:left="360"/>
      </w:pPr>
      <w:r>
        <w:rPr>
          <w:i/>
        </w:rPr>
        <w:t xml:space="preserve">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12. We believe in being subject to kings, presidents, rulers, and magistrates, in obeying, honoring, and sustaining the law.</w:t>
      </w:r>
    </w:p>
    <w:p>
      <w:pPr>
        <w:ind w:left="360"/>
      </w:pPr>
      <w:r>
        <w:rPr>
          <w:i/>
        </w:rPr>
        <w:t xml:space="preserve"/>
      </w:r>
    </w:p>
    <w:p>
      <w:pPr>
        <w:ind w:left="360"/>
      </w:pPr>
      <w:r>
        <w:rPr>
          <w:i/>
        </w:rPr>
        <w:t xml:space="preserve">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-Joseph Smith</w:t>
      </w:r>
    </w:p>
    <w:p>
      <w:pPr>
        <w:ind w:left="360"/>
      </w:pPr>
      <w:r>
        <w:rPr>
          <w:color w:val="555555"/>
          <w:sz w:val="18"/>
        </w:rPr>
        <w:t xml:space="preserve">— Articles of Faith</w:t>
      </w:r>
    </w:p>
    <w:p/>
  </w:body>
</w:document>
</file>