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107 - The Necessaries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THE CHAPTER OF THE NECESSARIES</w:t>
      </w:r>
    </w:p>
    <w:p>
      <w:pPr>
        <w:ind w:left="360"/>
      </w:pPr>
      <w:r>
        <w:rPr>
          <w:i/>
        </w:rPr>
        <w:t xml:space="preserve">(CVII. Place of origin doubtful.)</w:t>
      </w:r>
    </w:p>
    <w:p>
      <w:pPr>
        <w:ind w:left="360"/>
      </w:pPr>
      <w:r>
        <w:rPr>
          <w:i/>
        </w:rPr>
        <w:t xml:space="preserve">IN the name of the merciful and compassionate God. Hast thou considered him who calls the judgment a lie? He it is who pushes the orphan away; and urges not (others) to feed the poor. But woe to those who pray and who are careless in their prayers, Who pretend and withhold necessaries.</w:t>
      </w:r>
    </w:p>
    <w:p>
      <w:pPr>
        <w:ind w:left="360"/>
      </w:pPr>
      <w:r>
        <w:rPr>
          <w:color w:val="555555"/>
          <w:sz w:val="18"/>
        </w:rPr>
        <w:t xml:space="preserve">— Sura 107 - The Necessaries</w:t>
      </w:r>
    </w:p>
    <w:p/>
  </w:body>
</w:document>
</file>