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中阿含經 1 善法經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「若有比丘成就七法者，便於賢聖得歡喜樂，正趣漏盡。 云何爲七。 謂比丘知法，知義，知時，知節，知己，知衆，知人勝如。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「云何比丘爲知法耶。 謂比丘知正經，歌詠，記説，偈咃，因縁，撰録，本起，此説，生處，廣解，未曾有法，及説義。 是謂比丘爲知法也。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「若有比丘不知法者，謂不知正經，歌詠，記説，偈咃，因縁，撰録，本起，此説，生處，廣解，未曾有法，及説義。 如是比丘爲不知法。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「若有比丘善知法者，謂知正經，歌詠，記説，偈咃，因縁，撰録，本起，此説，生處，廣解，未曾有法，及説義。 是謂比丘善知法也。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「云何比丘爲知義耶。 謂比丘知彼彼説義是彼義是此義。 是謂比丘爲知義也。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「若有比丘不知義者，謂不知彼彼説義是彼義是此義。 如是比丘爲不知義。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「若有比丘善知義者，謂知彼彼説義是彼義是此義。 是謂比丘善知義也。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「云何比丘爲知時耶。 謂比丘知：『是時修下相，是時修高相，是時修捨相。』 是謂比丘爲知時也。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「若有比丘不知時者。謂不知：『是時修下相，是時修高相，是時修捨相。』 如是比丘爲不知時。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「若有比丘善知時者。謂知：『是時修下相，是時修高相，是時修捨相。』 是謂比丘善知時也。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「云何比丘爲知節耶。 謂比丘知節若飮，若食，若去，若住，若坐，若臥，若語，若默，若大小便，捐除睡眠，修行正智。 是謂比丘爲知節也。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「若有比丘不知節者，謂不知若飮，若食，若去，若住，若坐，若臥，若語，若默，若大小便，捐除睡眠，修行正智。 如是比丘爲不知節。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「若有比丘善知節者，謂知若飮，若食，若去，若住，若坐，若臥，若語，若默，若大小便，捐除睡眠，修行正智。 是謂比丘善知節也。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「云何比丘爲知己耶。 謂比丘自知： 『我有爾所信，戒，聞，施，慧，辯，阿含，及所得。』 是謂比丘爲知己也。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「若有比丘不知己者，謂不自知： 『我有爾所信，戒，聞，施，慧，辯，阿含，及所得。』 如是比丘爲不知己。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「若有比丘善知己者，謂自知： 『我有爾所信，戒，聞，施，慧，辯，阿含，及所得。』 是謂比丘善知己也。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「云何比丘爲知衆耶。 謂比丘知： 『此刹利衆，此梵志衆，此居士衆，此沙門衆。 我於彼衆應如是去，如是住，如是坐，如是語，如是默。』 是謂比丘爲知衆也。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「若有比丘不知衆者，謂不知： 『此刹利衆，此梵志衆，此居士衆，此沙門衆。 我於彼衆應如是去，如是住，如是坐，如是語，如是默。』 如是比丘爲不知衆。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「若有比丘善知衆者，謂知： 『此刹利衆，此梵志衆，此居士衆，此沙門衆。 我於彼衆應如是去，如是住，如是坐，如是語，如是默。』 是謂比丘善知衆也。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「云何比丘知人勝如。 謂比丘知有二種人：有信，有不信。 若信者勝。不信者爲不如也。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「謂信人復有二種：有數往見比丘，有不數往見比丘。 若數往見比丘者勝。不數往見比丘者爲不如也。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「謂數往見比丘人復有二種：有禮敬比丘，有不禮敬比丘。 若禮敬比丘者勝。不禮敬比丘者爲不如也。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「謂禮敬比丘人復有二種：有問經，有不問經。 若問經者勝。不問經者爲不如也。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「謂問經人復有二種：有一心聽經，有不一心聽經。 若一心聽經者勝。不一心聽經者爲不如也。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「謂一心聽經人復有二種：有聞持法，有聞不持法。 若聞持法者勝。聞不持法者爲不如也。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「謂聞持法人復有二種：有聞法觀義，有聞法不觀義。 若聞法觀義者勝。聞法不觀義者爲不如也。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「謂聞法觀義人復有二種：有知法，知義，向法次法，隨順於法，如法行之；有不知法，不知義，不向法次法，不隨順法，不如法行。 若知法，知義，向法次法，隨順於法，如法行者勝。 不知法，不知義，不向法次法，不隨順法，不如法行者爲不如也。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知法，知義，向法次法，隨順於法，如法行人復有二種：有自饒益，亦饒益他，饒益多人，愍傷世間，爲天爲人求義及饒益，求安隱快樂；有不自饒益，亦不饒益他，不饒益多人，不愍傷世間，不爲天不爲人求義及饒益，求安隱快樂。 若自饒益，亦饒益他，饒益多人，愍傷世間，爲天爲人求義及饒益，求安隱快樂者，此人於彼人中爲極第一。 爲大，爲上，爲最，爲勝，爲尊，爲妙。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「譬如因牛有乳，因乳有酪，因酪有生酥，因生酥有熟酥，因熟酥有酥精。 酥精者於彼中爲極第一。 爲大，爲上，爲最，爲勝，爲尊，爲妙。 如是，若人自饒益，亦饒益他，饒益多人，愍傷世間，爲天爲人求義及饒益，求安隱快樂。 此二人，如上所説，如上分別，如上施設，此爲第一，爲大，爲上，爲最，爲勝，爲尊，爲妙。 是謂比丘知人勝如。」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MA1 — Taisho Tipitaka (CC0-1.0)</w:t>
      </w:r>
    </w:p>
    <w:p/>
  </w:body>
</w:document>
</file>