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(一一)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 若因若縁，生諸色者，彼亦無常。 無常因、無常縁所生諸色，云何有常。 如是，受⋯想⋯行⋯識無常。 若因、若縁生諸識者，彼亦無常。 無常因、無常縁所生諸識，云何有常。 如是，諸比丘，色無常，受⋯想⋯行⋯識無常。 無常者則是苦，苦者則非我，非我者則非我所。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「聖弟子如是觀者厭於色，厭於受⋯想⋯行⋯識。 厭者不樂。 不樂則解脱。 解脱知見：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SA11 — Taisho Tipitaka (CC0-1.0)</w:t>
      </w:r>
    </w:p>
    <w:p/>
  </w:body>
</w:document>
</file>