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SA139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雜阿含經 (一三九)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「何所有故、何所起、何所繋、何所著、何所見我，若未起憂、悲、惱、苦令起，已起憂、悲、惱、苦重令増廣？」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諸比丘白佛言： 「世尊是法根、法眼、法依。 唯願廣説。 諸比丘聞已，當受奉行。」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佛告諸比丘： 「色有故，色起、色繋、著故，於色見我。 未起憂、悲、惱、苦令起，已起憂、悲、惱、苦重令増廣。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「諸比丘，於意云何？ 色爲常耶，爲非常耶？」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「無常，世尊。」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復問： 「若無常者，是苦耶？」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答曰： 「是苦，世尊。」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「如是，比丘。 若無常者，是苦。 是苦有故，是事起、繋、著、見我。 若未起憂、悲、惱、苦令起，已起憂、悲、惱、苦重令増廣。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「是故，諸比丘，諸所有色，若過去、若未來、若現在，若内、若外，若麤、若細。若好、若醜，若遠、若近，彼一切非我、非異我、不相在。 是名正慧。 受、想、行、識亦復如是。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「若復見、聞、覺、識起求、隨憶、隨覺、隨觀，彼一切非我、非異我、不相在。 是名正慧。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「若見有我、有世間、有此世、有他世常、恒、不變易，彼一切非我、非異我、不相在。 是名正慧。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「若復有見非此世我、非此世我所、非當來我、非當來我所，彼一切非我、不異我、不相在。 是名正慧。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「若多聞聖弟子於此六見處觀察非我、非我所。 如是觀者於佛狐疑斷，於法、僧狐疑斷。 是名，比丘，多聞聖弟子不復堪任作身、口、意業，趣三惡道。 正使放逸，聖弟子決定向三菩提。 七有天人往來，作苦邊。」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SA139 — Taisho Tipitaka (CC0-1.0)</w:t>
      </w:r>
    </w:p>
    <w:p/>
  </w:body>
</w:document>
</file>