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一六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謂七身非作非作所作。非化非化所化。 不殺不動堅實。 何等爲七。 所謂地身水身火身風身樂苦命。 此七種身。非作非作所作。非化非化所化。 不殺不動堅實。 不轉不變不相逼迫。 若福若惡若福惡。若苦若樂若苦樂若士梟士首。亦不逼迫世間。 若命若身七身間間容刀往返。亦不害命。 於彼無殺無殺者。 無繋無繋者。 無念無念者。 無教無教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1 — Taisho Tipitaka (CC0-1.0)</w:t>
      </w:r>
    </w:p>
    <w:p/>
  </w:body>
</w:document>
</file>