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الكفاح من أجل العدالة: تغيير آليات التفاعل البشري</w:t>
      </w:r>
    </w:p>
    <w:p>
      <w:r>
        <w:rPr>
          <w:color w:val="555555"/>
          <w:sz w:val="20"/>
        </w:rPr>
        <w:t xml:space="preserve">Exported from Holy-Writings.com on 2026-06-21 - 1 clipping</w:t>
      </w:r>
    </w:p>
    <w:p>
      <w:pPr>
        <w:ind w:left="360"/>
      </w:pPr>
      <w:r>
        <w:rPr>
          <w:i/>
        </w:rPr>
        <w:t xml:space="preserve">إن التوزيع العادل للمسئوليات بين الرجال والنساء يمثل عاملاً مكملاً من عوامل إقامة علاقات مؤسسة على العدل – علاقات تشكل أساساً نحو خير الأفراد والأسر والمجتمعات وتنميتهم. لا جدال، في هذا الوقت، في أن المساواة بين الرجال والنساء – التي تنعكس بنحو جزئي من خلال الشراكة المتكافئة والعادلة في المسئوليات – قد صارت في متناول اليد وفي أمس الحاجة إليها. إنه على الرغم من أن الكثير من حكومات العالم قد إلتزمت بتحقيق شراكة متساوية بين الرجال والنساء داخل الأسرة وفي المجتمع وفي الحياة العامة، إلا أن أفراداً ما زالوا يناضلون ضد أساليب الهيمنة والعنف المتأصلة التي تمثل كثيراً من مظاهر التفاعل البشري.</w:t>
      </w:r>
    </w:p>
    <w:p>
      <w:pPr>
        <w:ind w:left="360"/>
      </w:pPr>
      <w:r>
        <w:rPr>
          <w:i/>
        </w:rPr>
        <w:t xml:space="preserve"/>
      </w:r>
    </w:p>
    <w:p>
      <w:pPr>
        <w:ind w:left="360"/>
      </w:pPr>
      <w:r>
        <w:rPr>
          <w:i/>
        </w:rPr>
        <w:t xml:space="preserve">يطرح هدف اقتسام المسئوليات أسئلة عن طبيعة الحياة الإنسانية والغرض منها، وكيف توفر تلك الطبيعة وذلك الغرض التوضيح لمجال المسئوليات وتخصيصها. تسترشد الجامعة البهائية العالمية بإدراكها للنبل الجوهري لكل كائن بشري وبقدرته على أن يتطور روحياً وعقلياً وعلى أن يصبح مصدراً لدعم الآخرين ومساندتهم. فنحن نرى كل فرد حائزاً على مواهب نفيسة يمكن لها، من خلال التربية، أن تنمو وتنعكس على الخير العام. إضافة إلى ذلك، لمّا كان الرجال والنساء متفاوتين جسمانياً فإن هويتهم الروحية متساوية، إذ إن الروح ليس لها جنس. إذاً فعلى كلٍ أن يلعب دوره في الكفاح من أجل صالح الآخرين وفي المحصلة من أجل خلق نظام اجتماعي يعزز المصلحة الروحية والمادية لكل الناس.</w:t>
      </w:r>
    </w:p>
    <w:p>
      <w:pPr>
        <w:ind w:left="360"/>
      </w:pPr>
      <w:r>
        <w:rPr>
          <w:i/>
        </w:rPr>
        <w:t xml:space="preserve"/>
      </w:r>
    </w:p>
    <w:p>
      <w:pPr>
        <w:ind w:left="360"/>
      </w:pPr>
      <w:r>
        <w:rPr>
          <w:i/>
        </w:rPr>
        <w:t xml:space="preserve">في هذا المسعى الشامل يلعب الأفراد والجماعات ومؤسسات المجتمع دوراً هاماً. في الواقع لا يمكن فصل الفرد عن بيئته ولا يمكن اصلاح أحد دون الآخر إذ إن حياة الفرد الخاصة تشكل البيئة وتتأثر بها في الوقت ذاته. إن الاتجاه الهابط للتفسخ الأسري؛ ونقص فرص العمل والتعليم للنساء؛ وتراكم المهام المنزلية على الأنثى؛ وتزايد أعداد الأسر التي يعيلها أطفال؛ والإجهاض للجنين الأنثى؛ وعزلة السيدات المسنات؛ والعنف المتواصل ضد الفتيات والنساء، كل هذه هي أعراض نظام إجتماعي ينبغي له أن يسخِّر القدرة على التعاون والخدمة والامتياز والعدل، تلك القدرة الكامنة داخل كل كائن بشري. وبقدر ما تعترف السياسات والبرامج الحكومية بأن التغيير المؤسسي والاجتماعي يجب أن يرافقه تغيير في القيم الإنسانية، بقدر ما ستكون قادرة على إحداث تغييرات ثابتة في الآليات التي تميز النصيب من المسئوليات، بما في ذلك منح الرعاية بين الرجال والنساء.</w:t>
      </w:r>
    </w:p>
    <w:p>
      <w:pPr>
        <w:ind w:left="360"/>
      </w:pPr>
      <w:r>
        <w:rPr>
          <w:i/>
        </w:rPr>
        <w:t xml:space="preserve"/>
      </w:r>
    </w:p>
    <w:p>
      <w:pPr>
        <w:ind w:left="360"/>
      </w:pPr>
      <w:r>
        <w:rPr>
          <w:i/>
        </w:rPr>
        <w:t xml:space="preserve">فعلى مستوى الفرد يتطلب التغيير إعادة تفكير جوهري في الطريقة التي يتأهل بها الأولاد إجتماعياً ليكونوا رجالاً وكيف ينقل هذا التأهيل إلى الأسرة والمجتمع والحياة العامة. فسياسات التربية التمييزية للأطفال، وطموحات الآباء، وكذلك المعاملة السيئة لأفراد العائلة من الإناث، كل هذا قد أدى إلى تأصيل الإحساس بالتميز والأفضلية لدى الذكور. وبالإضافة إلى ذلك فإن هذه السياسات قد ساهمت في تضييق مفاهيم الذكورة والأنوثة والتقليل من قيمة الإنجازات التي تحققها النساء وتأصيل مبدأ الهيمنة والظلم والفقر.</w:t>
      </w:r>
    </w:p>
    <w:p>
      <w:pPr>
        <w:ind w:left="360"/>
      </w:pPr>
      <w:r>
        <w:rPr>
          <w:i/>
        </w:rPr>
        <w:t xml:space="preserve"/>
      </w:r>
    </w:p>
    <w:p>
      <w:pPr>
        <w:ind w:left="360"/>
      </w:pPr>
      <w:r>
        <w:rPr>
          <w:i/>
        </w:rPr>
        <w:t xml:space="preserve">مع الإقرار بالحاجة إلى تغيير جوهري في الاتجاهات والسلوكيات – وذلك لإحداث تغيير في آليات التفاعل البشري – فإن الجامعة البهائية العالمية قد ركزت على التربية الروحية والأخلاقية للأطفال حتى يعينهم ذلك على تكوين هوية أخلاقية قوية وعلى امتلاك كفاءة تمكنهم من تطبيق مبدأ المساواة بين الرجال والنساء. ولقد تم التركيز بشكل خاص على تربية الأطفال من ١٢-١٥ عام، أي مرحلة الشباب الناشئ. في هذا السن المحوري يبدأ الشباب في تكوين الإحساس بالمسئولية الأخلاقية الشخصية وصناعة القرار وتنقية مهاراتهم الفكرية الناقدة والشغف لاكتشاف قضايا تستيقظ نحوها ضمائرهم تدريجياً. في أرجاء كثيرة من العالم يواجه الأطفال أعباء مصاعب الحياة ولكنهم قادرون على التفكير بعمق في العالم من حولهم. فبينما يجتازون هذه المرحلة الحساسة من حياتهم لا بد وأن يُمنحوا الأدوات المطلوبة ليتعرفوا على المعطيات الأخلاقية التي تشكل الخيارات التي يتخذونها.</w:t>
      </w:r>
    </w:p>
    <w:p>
      <w:pPr>
        <w:ind w:left="360"/>
      </w:pPr>
      <w:r>
        <w:rPr>
          <w:i/>
        </w:rPr>
        <w:t xml:space="preserve"/>
      </w:r>
    </w:p>
    <w:p>
      <w:pPr>
        <w:ind w:left="360"/>
      </w:pPr>
      <w:r>
        <w:rPr>
          <w:i/>
        </w:rPr>
        <w:t xml:space="preserve">هذه المرحلة من التطور توفر فرصة هامة لدى الأباء والمجتمعات والمؤسسات لمساعدة هؤلاء الشباب ليس فقط على تكوين الهوية الإيجابية ولكن أيضاً على ترقية تفكيرهم وعلى تمكينهم من تشكيل توجه متفتح من شأنه أن يلهمهم العمل من أجل صالح مجتمعاتهم. فبالنسبة للأولاد فإن الجهود في هذا الصدد ينبغي أن تمدهم – من بين أشياء كثيرة – بالأدوات التي تمكنهم من تنمية الشجاعة الأخلاقية للاضطلاع بمهام ومسئوليات جديدة وخصوصاً تلك التي ارتبطت تقليدياً بمساهمات الفتيات. أما بالنسبة للبنات فإن الجهود يجب أن تمدهن بأدوات تمكنهن من أن يكتشفن ويبدأن في تطوير كفاءاتهن واسعة المجال في كل ميادين الجهود البشرية.</w:t>
      </w:r>
    </w:p>
    <w:p>
      <w:pPr>
        <w:ind w:left="360"/>
      </w:pPr>
      <w:r>
        <w:rPr>
          <w:i/>
        </w:rPr>
        <w:t xml:space="preserve"/>
      </w:r>
    </w:p>
    <w:p>
      <w:pPr>
        <w:ind w:left="360"/>
      </w:pPr>
      <w:r>
        <w:rPr>
          <w:i/>
        </w:rPr>
        <w:t xml:space="preserve"> إن التركيز على تغيير المواقف والسلوك ينعكس أيضاً في قرارات العديد من وكالات الأمم المتحدة للعمل مع المنظمات المؤسسة على أسس دينية لتحقيق المساواة بين الجنسين. ففي ٢٠٠٨، على سبيل المثال، حققت كل من "اليونيفبا"</w:t>
      </w:r>
    </w:p>
    <w:p>
      <w:pPr>
        <w:ind w:left="360"/>
      </w:pPr>
      <w:r>
        <w:rPr>
          <w:i/>
        </w:rPr>
        <w:t xml:space="preserve">(UNFPA)</w:t>
      </w:r>
    </w:p>
    <w:p>
      <w:pPr>
        <w:ind w:left="360"/>
      </w:pPr>
      <w:r>
        <w:rPr>
          <w:i/>
        </w:rPr>
        <w:t xml:space="preserve">ا(۱) و"اليونيفيم"</w:t>
      </w:r>
    </w:p>
    <w:p>
      <w:pPr>
        <w:ind w:left="360"/>
      </w:pPr>
      <w:r>
        <w:rPr>
          <w:i/>
        </w:rPr>
        <w:t xml:space="preserve">(UNIFEM)</w:t>
      </w:r>
    </w:p>
    <w:p>
      <w:pPr>
        <w:ind w:left="360"/>
      </w:pPr>
      <w:r>
        <w:rPr>
          <w:i/>
        </w:rPr>
        <w:t xml:space="preserve">ا(٢) قفزات واسعة في هذا الاتجاه: فجمعت وكالة "اليونيفبا" أكثر من مائة منظمة دينية وزعماء دينيين في مؤتمر لمناقشة التعاون في مسائل الجنس والتنمية.(٣) أما "اليونيفيم" فقد طرحت شراكة جديدة مع منظمة (أديان من أجل السلام) وحملة (قل لا للعنف ضد النساء) التي تدعو إلى تكاتف الجامعات الدينية عبر العالم لقيادة الجهود لوقف العنف ضد النساء. لا شك ان الارتباط مع منظمات مبنية على أسس دينية يشير إلى ضرورة البحث عن طرق جديدة للتفكير في ظروف العلاقات غير العادلة بين الرجال والنساء، طرق تسترشد بالأبعاد الروحية والأخلاقية للحياة الإنسانية.</w:t>
      </w:r>
    </w:p>
    <w:p>
      <w:pPr>
        <w:ind w:left="360"/>
      </w:pPr>
      <w:r>
        <w:rPr>
          <w:i/>
        </w:rPr>
        <w:t xml:space="preserve"/>
      </w:r>
    </w:p>
    <w:p>
      <w:pPr>
        <w:ind w:left="360"/>
      </w:pPr>
      <w:r>
        <w:rPr>
          <w:i/>
        </w:rPr>
        <w:t xml:space="preserve">بالاسترشاد بهذه الأبعاد فإن جهود الجامعة البهائية العالمية لتحقيق المساواة بين الجنسين توجهت أيضاً بعناية إلى الأسلوب المحقِق لهذا الهدف . إن إحدى السمات المميزة للمبادرات البهائية أنها تكشف من خلال هدف أوسع عن ضرورة صيانة وتعزيز وحدة الأسرة ووحدة المجتمع. وتأخذ الطرق المستخدَمة في الاعتبار الأنماط الثقافية في المجتمع وتتبنى رؤية ثورية للتغيير، حيث إنها تؤكد على التشجيع وعلى جماعية اتخاذ القرار وبناء الثقة وعلى التكامل – وليس المماثلة – في الأدوار.</w:t>
      </w:r>
    </w:p>
    <w:p>
      <w:pPr>
        <w:ind w:left="360"/>
      </w:pPr>
      <w:r>
        <w:rPr>
          <w:i/>
        </w:rPr>
        <w:t xml:space="preserve"/>
      </w:r>
    </w:p>
    <w:p>
      <w:pPr>
        <w:ind w:left="360"/>
      </w:pPr>
      <w:r>
        <w:rPr>
          <w:i/>
        </w:rPr>
        <w:t xml:space="preserve">أحد الأمثلة على تطبيق هذه المبادئ على أرض الواقع يتمثل في معهد بارلي للتنمية الخاص بالقرويات في إندور بالهند، والذي يركز على النساء والفتيات القبليات ذوات الحظوظ السيئة. فالمعهد يتبنى اتجاهاً دورياً للإمداد ببرامج تدريبية شمولية (روحية وجسمانية) تعلّم الرجال والنساء وتشجعهم على ابراز المساواة في المنزل وفي المدرسة وفي العمل وفي الجماعات وفي الحياة المدنية والدينية. يتبنى المنهاج توجهاً ثقافياً حساساً ينشد استئصال السلوكيات المتجذرة التي توطد العلاقات العنيفة والقمعية. وعلى الرغم من أن المنهاج يتعامل مع قضايا مثال تعاطي الكحول بكثرة والعنف والأيدز والاستغلال، والتي تعتبر جميعها على أنها مجرد أعراض وليست المشكلة ذاتها، فإن الهدف الأساسي هو مخاطبة القيم والتوجهات القائمة والتي تمثل عوائق أمام تأسيس علاقات أكثر عدلاً. فالمواضيع التي يتناولها المنهاج تشمل: المشاركة في المسئوليات الأبوية، المساواة بين الزوج والزوجة، تعليم الفتيات، واتخاذ القرار بأسلوب غير عدائي، وخدمة المجتمع. إن الأزواج الذين أتموا المنهاج قد لمسوا إحساساً عظيماً بوحدة الأسرة، والتقليل أو التوقف الكامل للعنف البدني، وقدرة أعظم على التعبير عن أرائهم في المنزل وفي الحياة العامة، وممارسة المزيد من التشاور معاً لحل المشاكل الأسرية. وفي الختام فإننا نشجع الحكومات المجتمعة في (مفوضية وضع المرأة) على:</w:t>
      </w:r>
    </w:p>
    <w:p>
      <w:pPr>
        <w:ind w:left="360"/>
      </w:pPr>
      <w:r>
        <w:rPr>
          <w:i/>
        </w:rPr>
        <w:t xml:space="preserve"/>
      </w:r>
    </w:p>
    <w:p>
      <w:pPr>
        <w:ind w:left="360"/>
      </w:pPr>
      <w:r>
        <w:rPr>
          <w:i/>
        </w:rPr>
        <w:t xml:space="preserve">		أن تعتبر الأبعاد الروحية والأخلاقية للتوجهات والتفاعلات التي شكلت التقسيم غير العادل للمسئوليات بين الرجال والنساء.</w:t>
      </w:r>
    </w:p>
    <w:p>
      <w:pPr>
        <w:ind w:left="360"/>
      </w:pPr>
      <w:r>
        <w:rPr>
          <w:i/>
        </w:rPr>
        <w:t xml:space="preserve"/>
      </w:r>
    </w:p>
    <w:p>
      <w:pPr>
        <w:ind w:left="360"/>
      </w:pPr>
      <w:r>
        <w:rPr>
          <w:i/>
        </w:rPr>
        <w:t xml:space="preserve">		أن تأخذ في الاعتبار الأدوار التي يجب أن يضطلع بها الأفراد والجماعات ومؤسسات المجتمع والتفاعل فيما بينهم لإيجاد صيغة عادلة لتوزيع المسئوليات.</w:t>
      </w:r>
    </w:p>
    <w:p>
      <w:pPr>
        <w:ind w:left="360"/>
      </w:pPr>
      <w:r>
        <w:rPr>
          <w:i/>
        </w:rPr>
        <w:t xml:space="preserve"/>
      </w:r>
    </w:p>
    <w:p>
      <w:pPr>
        <w:ind w:left="360"/>
      </w:pPr>
      <w:r>
        <w:rPr>
          <w:i/>
        </w:rPr>
        <w:t xml:space="preserve">		أن تولي اهتماماً خاصاً بتربية وتعليم الشباب من سن ١٢-١٥ سنة الذين غادروا الطفولة وهم بصدد تغييرات عميقة، وذلك في الاتجاهين العقلي والأخلاقي. أن تأخذ في الاعتبار الإستفادة من مهارات وإمكانيات المنظمات المؤسسة على أسس دينية للعمل نحو تغيير في التوجهات والسلوكيات.</w:t>
      </w:r>
    </w:p>
    <w:p>
      <w:pPr>
        <w:ind w:left="360"/>
      </w:pPr>
      <w:r>
        <w:rPr>
          <w:i/>
        </w:rPr>
        <w:t xml:space="preserve"/>
      </w:r>
    </w:p>
    <w:p>
      <w:pPr>
        <w:ind w:left="360"/>
      </w:pPr>
      <w:r>
        <w:rPr>
          <w:i/>
        </w:rPr>
        <w:t xml:space="preserve">الحواشي:</w:t>
      </w:r>
    </w:p>
    <w:p>
      <w:pPr>
        <w:ind w:left="360"/>
      </w:pPr>
      <w:r>
        <w:rPr>
          <w:i/>
        </w:rPr>
        <w:t xml:space="preserve"/>
      </w:r>
    </w:p>
    <w:p>
      <w:pPr>
        <w:ind w:left="360"/>
      </w:pPr>
      <w:r>
        <w:rPr>
          <w:i/>
        </w:rPr>
        <w:t xml:space="preserve">۱) The United Nations Food and Population Fund</w:t>
      </w:r>
    </w:p>
    <w:p>
      <w:pPr>
        <w:ind w:left="360"/>
      </w:pPr>
      <w:r>
        <w:rPr>
          <w:i/>
        </w:rPr>
        <w:t xml:space="preserve"/>
      </w:r>
    </w:p>
    <w:p>
      <w:pPr>
        <w:ind w:left="360"/>
      </w:pPr>
      <w:r>
        <w:rPr>
          <w:i/>
        </w:rPr>
        <w:t xml:space="preserve">	صندوق الأمم المتحدة للغذاء والسكان.</w:t>
      </w:r>
    </w:p>
    <w:p>
      <w:pPr>
        <w:ind w:left="360"/>
      </w:pPr>
      <w:r>
        <w:rPr>
          <w:i/>
        </w:rPr>
        <w:t xml:space="preserve"/>
      </w:r>
    </w:p>
    <w:p>
      <w:pPr>
        <w:ind w:left="360"/>
      </w:pPr>
      <w:r>
        <w:rPr>
          <w:i/>
        </w:rPr>
        <w:t xml:space="preserve">	۲) The United Nations Development Fund for Women</w:t>
      </w:r>
    </w:p>
    <w:p>
      <w:pPr>
        <w:ind w:left="360"/>
      </w:pPr>
      <w:r>
        <w:rPr>
          <w:i/>
        </w:rPr>
        <w:t xml:space="preserve"/>
      </w:r>
    </w:p>
    <w:p>
      <w:pPr>
        <w:ind w:left="360"/>
      </w:pPr>
      <w:r>
        <w:rPr>
          <w:i/>
        </w:rPr>
        <w:t xml:space="preserve">	صندوق الأمم المتحدة لتنمية المرأة.</w:t>
      </w:r>
    </w:p>
    <w:p>
      <w:pPr>
        <w:ind w:left="360"/>
      </w:pPr>
      <w:r>
        <w:rPr>
          <w:i/>
        </w:rPr>
        <w:t xml:space="preserve"/>
      </w:r>
    </w:p>
    <w:p>
      <w:pPr>
        <w:ind w:left="360"/>
      </w:pPr>
      <w:r>
        <w:rPr>
          <w:i/>
        </w:rPr>
        <w:t xml:space="preserve">	۳) في ٢٠٠٧ بدأ الصندوق بمجهودات مكثفة لتعزيز شبكات الاتصال بين منظمات قائمة على أسس دينية لتعزيزالاهتمامات المشتركة من قبيل وباء الأيدز، العنف المبني على الجنس، إعطاء مسؤوليات وسلطات أوسع للنساء، إنقاص معدل وفيات الأمهات، والمؤازرة في الأزمات الإنسانية.</w:t>
      </w:r>
    </w:p>
    <w:p>
      <w:pPr>
        <w:ind w:left="360"/>
      </w:pPr>
      <w:r>
        <w:rPr>
          <w:i/>
        </w:rPr>
        <w:t xml:space="preserve"/>
      </w:r>
    </w:p>
    <w:p>
      <w:pPr>
        <w:ind w:left="360"/>
      </w:pPr>
      <w:r>
        <w:rPr>
          <w:i/>
        </w:rPr>
        <w:t xml:space="preserve">النص الانجليزي:</w:t>
      </w:r>
    </w:p>
    <w:p>
      <w:pPr>
        <w:ind w:left="360"/>
      </w:pPr>
      <w:r>
        <w:rPr>
          <w:color w:val="555555"/>
          <w:sz w:val="18"/>
        </w:rPr>
        <w:t xml:space="preserve">— الكفاح من أجل العدالة: تغيير آليات التفاعل البشري (Free reuse with attribution to BIC and bic.org)</w:t>
      </w:r>
    </w:p>
    <w:p/>
  </w:body>
</w:document>
</file>