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 Forel (2000)</w:t>
      </w:r>
    </w:p>
    <w:p>
      <w:r>
        <w:rPr>
          <w:color w:val="555555"/>
          <w:sz w:val="20"/>
        </w:rPr>
        <w:t xml:space="preserve">Exported from Holy-Writings.com on 2026-06-19 - 1 clipping</w:t>
      </w:r>
    </w:p>
    <w:p>
      <w:pPr>
        <w:ind w:left="360"/>
      </w:pPr>
      <w:r>
        <w:rPr>
          <w:i/>
        </w:rPr>
        <w:t xml:space="preserve">'ABDU'L-BAHA'S TABLET TO DR. AUGUSTE HENRI FOREL 1</w:t>
      </w:r>
    </w:p>
    <w:p>
      <w:pPr>
        <w:ind w:left="360"/>
      </w:pPr>
      <w:r>
        <w:rPr>
          <w:i/>
        </w:rPr>
        <w:t xml:space="preserve">extracted from</w:t>
      </w:r>
    </w:p>
    <w:p>
      <w:pPr>
        <w:ind w:left="360"/>
      </w:pPr>
      <w:r>
        <w:rPr>
          <w:i/>
        </w:rPr>
        <w:t xml:space="preserve">Writings and Utterances of 'Abdu'l-Baha</w:t>
      </w:r>
    </w:p>
    <w:p>
      <w:pPr>
        <w:ind w:left="360"/>
      </w:pPr>
      <w:r>
        <w:rPr>
          <w:i/>
        </w:rPr>
        <w:t xml:space="preserve">(pp. 641-652)</w:t>
      </w:r>
    </w:p>
    <w:p>
      <w:pPr>
        <w:ind w:left="360"/>
      </w:pPr>
      <w:r>
        <w:rPr>
          <w:i/>
        </w:rPr>
        <w:t xml:space="preserve">© 2000 National Spiritual Assembly of the Baha'is of India</w:t>
      </w:r>
    </w:p>
    <w:p>
      <w:pPr>
        <w:ind w:left="360"/>
      </w:pPr>
      <w:r>
        <w:rPr>
          <w:i/>
        </w:rPr>
        <w:t xml:space="preserve"/>
      </w:r>
    </w:p>
    <w:p>
      <w:pPr>
        <w:ind w:left="360"/>
      </w:pPr>
      <w:r>
        <w:rPr>
          <w:i/>
        </w:rPr>
        <w:t xml:space="preserve">O revered personage, lover of truth! Thy letter dated 28 July 19212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Fisher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doubt.+F3 In like manner have the philosophers of broad vision praised highly the discourse eloquently delivered in the above-named University.+F4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  </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[644]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[645]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 </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[646]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  </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[647]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[648]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w:t>
      </w:r>
    </w:p>
    <w:p>
      <w:pPr>
        <w:ind w:left="360"/>
      </w:pPr>
      <w:r>
        <w:rPr>
          <w:i/>
        </w:rPr>
        <w:t xml:space="preserve">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[649] 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[650] 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[651]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w:t>
      </w:r>
    </w:p>
    <w:p>
      <w:pPr>
        <w:ind w:left="360"/>
      </w:pPr>
      <w:r>
        <w:rPr>
          <w:i/>
        </w:rPr>
        <w:t xml:space="preserve">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[652] God, and a conclusive  </w:t>
      </w:r>
    </w:p>
    <w:p>
      <w:pPr>
        <w:ind w:left="360"/>
      </w:pPr>
      <w:r>
        <w:rPr>
          <w:i/>
        </w:rPr>
        <w:t xml:space="preserve">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Haifa, 21 September 1921.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Dr Auguste Henri Forel of Zurich was born in 1848 and became a Baha'i in 1920. His special field was entomology and psychology. For many years he held the chair of psychiatry at Zurich. "By his tireless research Dr. Forel greatly augmented scientific knowledge and rendered inestimable service to mankind." ("In Memorium", The Bahai World. Vol. v, p. 420.) This table was written in 1921.</w:t>
      </w:r>
    </w:p>
    <w:p>
      <w:pPr>
        <w:ind w:left="360"/>
      </w:pPr>
      <w:r>
        <w:rPr>
          <w:i/>
        </w:rPr>
        <w:t xml:space="preserve"/>
      </w:r>
    </w:p>
    <w:p>
      <w:pPr>
        <w:ind w:left="360"/>
      </w:pPr>
      <w:r>
        <w:rPr>
          <w:i/>
        </w:rPr>
        <w:t xml:space="preserve">2. 	Stanford University, Palo Alto, California, 1912, </w:t>
      </w:r>
    </w:p>
    <w:p>
      <w:pPr>
        <w:ind w:left="360"/>
      </w:pPr>
      <w:r>
        <w:rPr>
          <w:color w:val="555555"/>
          <w:sz w:val="18"/>
        </w:rPr>
        <w:t xml:space="preserve">— Tablet to August Forel (2000)</w:t>
      </w:r>
    </w:p>
    <w:p/>
  </w:body>
</w:document>
</file>