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5-19-94 To US NSA</w:t>
      </w:r>
    </w:p>
    <w:p>
      <w:r>
        <w:rPr>
          <w:color w:val="555555"/>
          <w:sz w:val="20"/>
        </w:rPr>
        <w:t xml:space="preserve">Exported from Holy-Writings.com on 2026-06-21 - 1 clipping</w:t>
      </w:r>
    </w:p>
    <w:p>
      <w:pPr>
        <w:ind w:left="360"/>
      </w:pPr>
      <w:r>
        <w:rPr>
          <w:i/>
        </w:rPr>
        <w:t xml:space="preserve">GUIDANCE ON MUTUAL</w:t>
      </w:r>
    </w:p>
    <w:p>
      <w:pPr>
        <w:ind w:left="360"/>
      </w:pPr>
      <w:r>
        <w:rPr>
          <w:i/>
        </w:rPr>
        <w:t xml:space="preserve">MATTERS OF CONCERN</w:t>
      </w:r>
    </w:p>
    <w:p>
      <w:pPr>
        <w:ind w:left="360"/>
      </w:pPr>
      <w:r>
        <w:rPr>
          <w:i/>
        </w:rPr>
        <w:t xml:space="preserve"/>
      </w:r>
    </w:p>
    <w:p>
      <w:pPr>
        <w:ind w:left="360"/>
      </w:pPr>
      <w:r>
        <w:rPr>
          <w:i/>
        </w:rPr>
        <w:t xml:space="preserve">19 May 1994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w:r>
    </w:p>
    <w:p>
      <w:pPr>
        <w:ind w:left="360"/>
      </w:pPr>
      <w:r>
        <w:rPr>
          <w:i/>
        </w:rPr>
        <w:t xml:space="preserve">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w:r>
    </w:p>
    <w:p>
      <w:pPr>
        <w:ind w:left="360"/>
      </w:pPr>
      <w:r>
        <w:rPr>
          <w:i/>
        </w:rPr>
        <w:t xml:space="preserve">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w:r>
    </w:p>
    <w:p>
      <w:pPr>
        <w:ind w:left="360"/>
      </w:pPr>
      <w:r>
        <w:rPr>
          <w:i/>
        </w:rPr>
        <w:t xml:space="preserve">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w:r>
    </w:p>
    <w:p>
      <w:pPr>
        <w:ind w:left="360"/>
      </w:pPr>
      <w:r>
        <w:rPr>
          <w:i/>
        </w:rPr>
        <w:t xml:space="preserve">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w:r>
    </w:p>
    <w:p>
      <w:pPr>
        <w:ind w:left="360"/>
      </w:pPr>
      <w:r>
        <w:rPr>
          <w:i/>
        </w:rPr>
        <w:t xml:space="preserve">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w:r>
    </w:p>
    <w:p>
      <w:pPr>
        <w:ind w:left="360"/>
      </w:pPr>
      <w:r>
        <w:rPr>
          <w:i/>
        </w:rPr>
        <w:t xml:space="preserve">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w:r>
    </w:p>
    <w:p>
      <w:pPr>
        <w:ind w:left="360"/>
      </w:pPr>
      <w:r>
        <w:rPr>
          <w:i/>
        </w:rPr>
        <w:t xml:space="preserve">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r>
    </w:p>
    <w:p>
      <w:pPr>
        <w:ind w:left="360"/>
      </w:pPr>
      <w:r>
        <w:rPr>
          <w:i/>
        </w:rPr>
        <w:t xml:space="preserve">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w:r>
    </w:p>
    <w:p>
      <w:pPr>
        <w:ind w:left="360"/>
      </w:pPr>
      <w:r>
        <w:rPr>
          <w:i/>
        </w:rPr>
        <w:t xml:space="preserve">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w:r>
    </w:p>
    <w:p>
      <w:pPr>
        <w:ind w:left="360"/>
      </w:pPr>
      <w:r>
        <w:rPr>
          <w:i/>
        </w:rPr>
        <w:t xml:space="preserve">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w:r>
    </w:p>
    <w:p>
      <w:pPr>
        <w:ind w:left="360"/>
      </w:pPr>
      <w:r>
        <w:rPr>
          <w:i/>
        </w:rPr>
        <w:t xml:space="preserve">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w:r>
    </w:p>
    <w:p>
      <w:pPr>
        <w:ind w:left="360"/>
      </w:pPr>
      <w:r>
        <w:rPr>
          <w:i/>
        </w:rPr>
        <w:t xml:space="preserve">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w:r>
    </w:p>
    <w:p>
      <w:pPr>
        <w:ind w:left="360"/>
      </w:pPr>
      <w:r>
        <w:rPr>
          <w:i/>
        </w:rPr>
        <w:t xml:space="preserve">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w:r>
    </w:p>
    <w:p>
      <w:pPr>
        <w:ind w:left="360"/>
      </w:pPr>
      <w:r>
        <w:rPr>
          <w:i/>
        </w:rPr>
        <w:t xml:space="preserve">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w:r>
    </w:p>
    <w:p>
      <w:pPr>
        <w:ind w:left="360"/>
      </w:pPr>
      <w:r>
        <w:rPr>
          <w:i/>
        </w:rPr>
        <w:t xml:space="preserve">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w:r>
    </w:p>
    <w:p>
      <w:pPr>
        <w:ind w:left="360"/>
      </w:pPr>
      <w:r>
        <w:rPr>
          <w:i/>
        </w:rPr>
        <w:t xml:space="preserve">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w:r>
    </w:p>
    <w:p>
      <w:pPr>
        <w:ind w:left="360"/>
      </w:pPr>
      <w:r>
        <w:rPr>
          <w:i/>
        </w:rPr>
        <w:t xml:space="preserve">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w:r>
    </w:p>
    <w:p>
      <w:pPr>
        <w:ind w:left="360"/>
      </w:pPr>
      <w:r>
        <w:rPr>
          <w:i/>
        </w:rPr>
        <w:t xml:space="preserve">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w:r>
    </w:p>
    <w:p>
      <w:pPr>
        <w:ind w:left="360"/>
      </w:pPr>
      <w:r>
        <w:rPr>
          <w:i/>
        </w:rPr>
        <w:t xml:space="preserve">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w:r>
    </w:p>
    <w:p>
      <w:pPr>
        <w:ind w:left="360"/>
      </w:pPr>
      <w:r>
        <w:rPr>
          <w:i/>
        </w:rPr>
        <w:t xml:space="preserve">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w:r>
    </w:p>
    <w:p>
      <w:pPr>
        <w:ind w:left="360"/>
      </w:pPr>
      <w:r>
        <w:rPr>
          <w:i/>
        </w:rPr>
        <w:t xml:space="preserve">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w:r>
    </w:p>
    <w:p>
      <w:pPr>
        <w:ind w:left="360"/>
      </w:pPr>
      <w:r>
        <w:rPr>
          <w:i/>
        </w:rPr>
        <w:t xml:space="preserve">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w:r>
    </w:p>
    <w:p>
      <w:pPr>
        <w:ind w:left="360"/>
      </w:pPr>
      <w:r>
        <w:rPr>
          <w:i/>
        </w:rPr>
        <w:t xml:space="preserve">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w:r>
    </w:p>
    <w:p>
      <w:pPr>
        <w:ind w:left="360"/>
      </w:pPr>
      <w:r>
        <w:rPr>
          <w:i/>
        </w:rPr>
        <w:t xml:space="preserve">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w:r>
    </w:p>
    <w:p>
      <w:pPr>
        <w:ind w:left="360"/>
      </w:pPr>
      <w:r>
        <w:rPr>
          <w:i/>
        </w:rPr>
        <w:t xml:space="preserve">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w:r>
    </w:p>
    <w:p>
      <w:pPr>
        <w:ind w:left="360"/>
      </w:pPr>
      <w:r>
        <w:rPr>
          <w:i/>
        </w:rPr>
        <w:t xml:space="preserve">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w:r>
    </w:p>
    <w:p>
      <w:pPr>
        <w:ind w:left="360"/>
      </w:pPr>
      <w:r>
        <w:rPr>
          <w:i/>
        </w:rPr>
        <w:t xml:space="preserve">Our ardent petition at the Holy Threshold is that the response of the champion-builders of the New World Order will be immediate, wholehearted and abundantly confirmed.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5-19-94 To US NSA</w:t>
      </w:r>
    </w:p>
    <w:p/>
  </w:body>
</w:document>
</file>