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Proselytizing</w:t>
      </w:r>
    </w:p>
    <w:p>
      <w:r>
        <w:rPr>
          <w:color w:val="555555"/>
          <w:sz w:val="20"/>
        </w:rPr>
        <w:t xml:space="preserve">Exported from Holy-Writings.com on 2026-06-19 - 1 clipping</w:t>
      </w:r>
    </w:p>
    <w:p>
      <w:pPr>
        <w:ind w:left="360"/>
      </w:pPr>
      <w:r>
        <w:rPr>
          <w:i/>
        </w:rPr>
        <w:t xml:space="preserve">PROSELYTIZING, DEVELOPMENT, AND THE COVENANT</w:t>
      </w:r>
    </w:p>
    <w:p>
      <w:pPr>
        <w:ind w:left="360"/>
      </w:pPr>
      <w:r>
        <w:rPr>
          <w:i/>
        </w:rPr>
        <w:t xml:space="preserve"/>
      </w:r>
    </w:p>
    <w:p>
      <w:pPr>
        <w:ind w:left="360"/>
      </w:pPr>
      <w:r>
        <w:rPr>
          <w:i/>
        </w:rPr>
        <w:t xml:space="preserve">3 JANUARY 1982 </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    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    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Baha'is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    When a Baha'i community is very small, there is little that it can do to implement the social teachings of the Faith (beyond their impact on the behavior of individual believers), because such a community with the resources in funds and manpower at its disposal is but a drop in the ocean in comparison with the many large agencies, governmental and private, which are engaged in social improvement. When the Baha'i community grows sufficiently large, however, its activities can and must proliferate and diversify. This development is already taking place in many parts of the world. In India, for example, the New Era School in Panchgani, which has been developing remarkably for a number of years, is closely associated with a rural development project in the villages close by that is having dramatically favorable results in the life of the villagers. 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 In Ecuador, as you no doubt know, the size of the Baha'i community, scattered over inaccessible terrain in the high Andes, made it both necessary and possible some years ago to establish a Baha'i radio station. "Radio Baha'i," as it is known, broadcasts not only about the Faith, but has programs concerning health, agriculture, literacy and so on. It has now become so well established and highly regarded that it has been able to apply for and receive a Canadian Government grant through C.I.D.A. to finance the development of certain social service activities. Thus it can be seen that once the Baha'i community attains a certain stature it is able to work in fruitful collaboration with non-Baha'i agencies in its social activities.</w:t>
      </w:r>
    </w:p>
    <w:p>
      <w:pPr>
        <w:ind w:left="360"/>
      </w:pPr>
      <w:r>
        <w:rPr>
          <w:i/>
        </w:rPr>
        <w:t xml:space="preserve">    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 Getting Sucked Into Prevailing Attitudes</w:t>
      </w:r>
    </w:p>
    <w:p>
      <w:pPr>
        <w:ind w:left="360"/>
      </w:pPr>
      <w:r>
        <w:rPr>
          <w:i/>
        </w:rPr>
        <w:t xml:space="preserve">    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 itself which should be an example to the rest of society in such matters. Involvement in politics and controversial questions is another aspect of the same phenomenon. In one of His Tablets Baha'u'llah warns the Baha'is: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 The central importance of this principle of avoidance of politics and controversial matters is that Baha'is should not allow themselves to be drawn into the disputes of the many conflicting elements of the society around them. The aim of the Baha'is is to reconcile, to heal divisions,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    The House of Justice hopes that these explanations will help you to understand some of the aspects of the Faith that have been troubling you. The crux of the matter, as you realize, is the acceptance of spiritual authority and what this implies. 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Baha'i premises are quite different. Although the Revelation of Baha'u'llah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Hadith as in Islam. Thirdly, a clear distinction is drawn between interpretation and legislation. Authoritative interpretation is the exclusive prerogative of 'Abdu'l-Baha and the Guardian, while infallible legislation is the function of the Universal House of Justice.</w:t>
      </w:r>
    </w:p>
    <w:p>
      <w:pPr>
        <w:ind w:left="360"/>
      </w:pPr>
      <w:r>
        <w:rPr>
          <w:i/>
        </w:rPr>
        <w:t xml:space="preserve"/>
      </w:r>
    </w:p>
    <w:p>
      <w:pPr>
        <w:ind w:left="360"/>
      </w:pPr>
      <w:r>
        <w:rPr>
          <w:i/>
        </w:rPr>
        <w:t xml:space="preserve">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    The legislation enacted by the Universal House of Justice is different from interpretation. Authoritative interpretation, as uttered by 'Abdu'l-Baha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Baha'i Faith. The human tendency in past Dispensations has been to want every question answered and to arrive at a binding decision affecting every small detail of belief or practice. The tendency in the Baha'i Dispensation, from the time of Baha'u'llah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Baha'i Constitution (the Declaration of Trust and By-Laws of National Assemblies); these are left to each National Spiritual Assembly to decide for itself.</w:t>
      </w:r>
    </w:p>
    <w:p>
      <w:pPr>
        <w:ind w:left="360"/>
      </w:pPr>
      <w:r>
        <w:rPr>
          <w:i/>
        </w:rPr>
        <w:t xml:space="preserve"/>
      </w:r>
    </w:p>
    <w:p>
      <w:pPr>
        <w:ind w:left="360"/>
      </w:pPr>
      <w:r>
        <w:rPr>
          <w:i/>
        </w:rPr>
        <w:t xml:space="preserve">The Covenant of Baha'u'llah</w:t>
      </w:r>
    </w:p>
    <w:p>
      <w:pPr>
        <w:ind w:left="360"/>
      </w:pPr>
      <w:r>
        <w:rPr>
          <w:i/>
        </w:rPr>
        <w:t xml:space="preserve">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The House of Justice asks us to assure you of its loving prayers at the Sacred Threshold for your guidance in your efforts to arrive at a greater understanding of this wonderful Revelation.</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Proselytizing</w:t>
      </w:r>
    </w:p>
    <w:p/>
  </w:body>
</w:document>
</file>