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Bushru'i, Mulla Muhammad Husayn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Denis MacEoin, Bushru'i, Mulla Muhammad Husayn, New York: Columbia University, 1990, bahai-library.com.</w:t>
      </w:r>
    </w:p>
    <w:p>
      <w:pPr>
        <w:ind w:left="360"/>
      </w:pPr>
      <w:r>
        <w:rPr>
          <w:i/>
        </w:rPr>
        <w:t xml:space="preserve">──────────────────────────────────────────────────────────────────────</w:t>
      </w:r>
    </w:p>
    <w:p>
      <w:pPr>
        <w:ind w:left="360"/>
      </w:pPr>
      <w:r>
        <w:rPr>
          <w:i/>
        </w:rPr>
        <w:t xml:space="preserve"/>
      </w:r>
    </w:p>
    <w:p>
      <w:pPr>
        <w:ind w:left="360"/>
      </w:pPr>
      <w:r>
        <w:rPr>
          <w:i/>
        </w:rPr>
        <w:t xml:space="preserve">Bushrú'í, Mullá Muhammad Husayn</w:t>
      </w:r>
    </w:p>
    <w:p>
      <w:pPr>
        <w:ind w:left="360"/>
      </w:pPr>
      <w:r>
        <w:rPr>
          <w:i/>
        </w:rPr>
        <w:t xml:space="preserve"/>
      </w:r>
    </w:p>
    <w:p>
      <w:pPr>
        <w:ind w:left="360"/>
      </w:pPr>
      <w:r>
        <w:rPr>
          <w:i/>
        </w:rPr>
        <w:t xml:space="preserve">Denis MacEoin</w:t>
      </w:r>
    </w:p>
    <w:p>
      <w:pPr>
        <w:ind w:left="360"/>
      </w:pPr>
      <w:r>
        <w:rPr>
          <w:i/>
        </w:rPr>
        <w:t xml:space="preserve">published in Encyclopaedia IranicaVolume 4</w:t>
      </w:r>
    </w:p>
    <w:p>
      <w:pPr>
        <w:ind w:left="360"/>
      </w:pPr>
      <w:r>
        <w:rPr>
          <w:i/>
        </w:rPr>
        <w:t xml:space="preserve"/>
      </w:r>
    </w:p>
    <w:p>
      <w:pPr>
        <w:ind w:left="360"/>
      </w:pPr>
      <w:r>
        <w:rPr>
          <w:i/>
        </w:rPr>
        <w:t xml:space="preserve">New York: Columbia University, 1990</w:t>
      </w:r>
    </w:p>
    <w:p>
      <w:pPr>
        <w:ind w:left="360"/>
      </w:pPr>
      <w:r>
        <w:rPr>
          <w:i/>
        </w:rPr>
        <w:t xml:space="preserve"/>
      </w:r>
    </w:p>
    <w:p>
      <w:pPr>
        <w:ind w:left="360"/>
      </w:pPr>
      <w:r>
        <w:rPr>
          <w:i/>
        </w:rPr>
        <w:t xml:space="preserve">BOŠRŪʾĪ (Bošrūyaʾī), MOLLĀ MOḤAMMAD­-ḤOSAYN (1229-65/1814-49), Shaikhi ʿālem who became the first convert to Babism, provincial Babi leader in Khorasan, and organizer of Babi resistance in Māzandarān. Born in Bošrūya, Khorasan, the son of a local merchant, he studied from an early age in Mašhad, where he appears to have become a Shaikhi. He later studied in Tehran and Isfahan before traveling to Karbalāʾ to study under Sayyed Kāẓem Raštī, then head of the Shaikhi school. He remained in Karbalāʾ nine or eleven years, during which period he wrote at least two works (which have not survived) and acquired a private following, leading to a conviction among some that he would be Raštī’s successor. Although absent from Karbalāʾ on the latter’s death, Bošrūʾī returned there soon afterwards on 1 Moḥarram 1260/22 January 1844 and was immediately involved in discussions with other leading Shaikhis concerning the succession issue, which had been left open. No agreement seems to have been reached, but in April Bošrūʾī set off for Kermān to interview Ḥājj Moḥammad-Karīm Khan Kermānī, a prospective candidate for the headship of the school. En route, in Shiraz, he renewed an earlier acquaintance with Sayyed ʿAlī-Moḥammad Šīrāzī, the Bāb, who on 5 Jomādā I/22 May announced to Bošrūʾī his claim to be Raštī’s successor and bāb al-emām. Bošrūʾī accepted these claims, probably after several weeks, in virtue of which he was later named bāb al-bāb (gate of the gate), awwal man āmana (first to believe) and “return of Moḥammad.” Following the Bāb’s assumption of the title of Qāʾem (i.e., the Twelfth Imam) in 1848, the title of bāb was transferred to Bošrūʾī. When, in July, 1844, the first followers of the Bāb left Shiraz in several directions to spread word of the imam’s imminent appearance, Bošrūʾī headed for Tehran, where he delivered letters from the Bāb for Moḥammad Shah and Ḥājī Mīrzā Āqāsī. From Tehran he made his way to Mašhad, where he established an important center for Babi propaganda and himself carried out the task of replying to questions on behalf of the Bāb. His activities in Mašhad eventually led to trouble with the local authorities, and in July, 1848, he was ordered to leave the city. Accompanied by a large band of followers he headed into Māzandarān, pos­sibly en route for Azerbaijan to effect a rescue of the Bāb from prison there. In September, Bošrūʾī’s group, now enlarged, reached the shrine of Shaikh Abū ʿAlī al-Fażl Ṭabresī (Ṭabarsī), where they constructed a fortress of sorts to defend themselves against provincial and state troops who were sent to oppose their activities in the province. The struggle, which was led by Bošrūʾī until his death in the course of a sortie on 9 Rabīʿ I 1265/2 February 1849, ended with the surrender of the Babi survivors in May, 1849.</w:t>
      </w:r>
    </w:p>
    <w:p>
      <w:pPr>
        <w:ind w:left="360"/>
      </w:pPr>
      <w:r>
        <w:rPr>
          <w:i/>
        </w:rPr>
        <w:t xml:space="preserve"/>
      </w:r>
    </w:p>
    <w:p>
      <w:pPr>
        <w:ind w:left="360"/>
      </w:pPr>
      <w:r>
        <w:rPr>
          <w:i/>
        </w:rPr>
        <w:t xml:space="preserve">Bibliography : See the works listed under babism. Brief biographies are found in M. A. Malek Ḵosravī, Tārīḵ-ešohadā-ye amr I, Tehran, 130 Badīʿ/1973-74, pp. 19-58, and passim to p. 322; Mīrzā Asad-Allāh Fāżel Māzandarānī, Ketāb-e ẓohūr al-ḥaqq III, Cairo, n.d., pp. 112-42. For details of extant writings by Bošrūʾī see D. MacEoin, Early Bābī Doctrine and History, A Survey of Source Materials, Los Angeles, 1988, and A. Amanat, Resurrection and Renewal. The Making of the Babi Movement in Iran, 1844-1850, Ithaca, New York, 1989, esp. pp. 153-66. See also Eʿteżād-al-Salṭana, Fetna-ye Bāb, ed. ʿA.-Ḥ. Navāʾī, 3rd ed., Tehran, 1362 Š./1983, pp. 33-51, 244-45.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Views7703 views since posted 2002; last edit 2012;</w:t>
      </w:r>
    </w:p>
    <w:p>
      <w:pPr>
        <w:ind w:left="360"/>
      </w:pPr>
      <w:r>
        <w:rPr>
          <w:i/>
        </w:rPr>
        <w:t xml:space="preserve"/>
      </w:r>
    </w:p>
    <w:p>
      <w:pPr>
        <w:ind w:left="360"/>
      </w:pPr>
      <w:r>
        <w:rPr>
          <w:i/>
        </w:rPr>
        <w:t xml:space="preserve">previous at archive.org.../maceoin_iranica_mulla_bushrui;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bahai-library.com/3440</w:t>
      </w:r>
    </w:p>
    <w:p>
      <w:pPr>
        <w:ind w:left="360"/>
      </w:pPr>
      <w:r>
        <w:rPr>
          <w:i/>
        </w:rPr>
        <w:t xml:space="preserve">Citation: ris/3440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Bushru'i, Mulla Muhammad Husayn (Used by permission of the curator)</w:t>
      </w:r>
    </w:p>
    <w:p/>
  </w:body>
</w:document>
</file>