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Syrian Prophet(s)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Enoch Tanyi, The Syrian Prophet(s),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     THE J O U R N A L OF B A H À ’Î S T U D I E S              4.3.1991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SYRIAN PROPHET(S)</w:t>
      </w:r>
    </w:p>
    <w:p>
      <w:pPr>
        <w:ind w:left="360"/>
      </w:pPr>
      <w:r>
        <w:rPr>
          <w:i/>
        </w:rPr>
        <w:t xml:space="preserve">Enoch N. Tanyi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Qur’àn declares that before Muhammad there were Messengers of God</w:t>
      </w:r>
    </w:p>
    <w:p>
      <w:pPr>
        <w:ind w:left="360"/>
      </w:pPr>
      <w:r>
        <w:rPr>
          <w:i/>
        </w:rPr>
        <w:t xml:space="preserve">whose names have not been mentioned (40:78). But can an idea of where some</w:t>
      </w:r>
    </w:p>
    <w:p>
      <w:pPr>
        <w:ind w:left="360"/>
      </w:pPr>
      <w:r>
        <w:rPr>
          <w:i/>
        </w:rPr>
        <w:t xml:space="preserve">of them came from and where they fit into the chronology of the known</w:t>
      </w:r>
    </w:p>
    <w:p>
      <w:pPr>
        <w:ind w:left="360"/>
      </w:pPr>
      <w:r>
        <w:rPr>
          <w:i/>
        </w:rPr>
        <w:t xml:space="preserve">Messengers be had? The aim of this research note is to answer these two</w:t>
      </w:r>
    </w:p>
    <w:p>
      <w:pPr>
        <w:ind w:left="360"/>
      </w:pPr>
      <w:r>
        <w:rPr>
          <w:i/>
        </w:rPr>
        <w:t xml:space="preserve">questions, namely: (i) to locate the place of each Messenger in the overall</w:t>
      </w:r>
    </w:p>
    <w:p>
      <w:pPr>
        <w:ind w:left="360"/>
      </w:pPr>
      <w:r>
        <w:rPr>
          <w:i/>
        </w:rPr>
        <w:t xml:space="preserve">chronology of the known Messengers, and (ii) to determine the nationalities of</w:t>
      </w:r>
    </w:p>
    <w:p>
      <w:pPr>
        <w:ind w:left="360"/>
      </w:pPr>
      <w:r>
        <w:rPr>
          <w:i/>
        </w:rPr>
        <w:t xml:space="preserve">some unnamed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>The Messengers before Muhammad are listed chronologically as Adam, Noah,</w:t>
      </w:r>
    </w:p>
    <w:p>
      <w:pPr>
        <w:ind w:left="360"/>
      </w:pPr>
      <w:r>
        <w:rPr>
          <w:i/>
        </w:rPr>
        <w:t xml:space="preserve">Abraham, Moses, and Jesus (The Báb, Selections 126). The Qur’àn inserts Hud</w:t>
      </w:r>
    </w:p>
    <w:p>
      <w:pPr>
        <w:ind w:left="360"/>
      </w:pPr>
      <w:r>
        <w:rPr>
          <w:i/>
        </w:rPr>
        <w:t xml:space="preserve">and Salih between Noah and Abraham, and Lot and Shu’aib between Abraham</w:t>
      </w:r>
    </w:p>
    <w:p>
      <w:pPr>
        <w:ind w:left="360"/>
      </w:pPr>
      <w:r>
        <w:rPr>
          <w:i/>
        </w:rPr>
        <w:t xml:space="preserve">and Moses (7:65-103). The Messenger Krishna is placed between Abraham and</w:t>
      </w:r>
    </w:p>
    <w:p>
      <w:pPr>
        <w:ind w:left="360"/>
      </w:pPr>
      <w:r>
        <w:rPr>
          <w:i/>
        </w:rPr>
        <w:t xml:space="preserve">Moses (The Bahai Faith 1), but whether Krishna comes before Lot and Shu’aib</w:t>
      </w:r>
    </w:p>
    <w:p>
      <w:pPr>
        <w:ind w:left="360"/>
      </w:pPr>
      <w:r>
        <w:rPr>
          <w:i/>
        </w:rPr>
        <w:t xml:space="preserve">or after Shu’aib is not relevant to this essay. Zoroaster and Buddha are placed</w:t>
      </w:r>
    </w:p>
    <w:p>
      <w:pPr>
        <w:ind w:left="360"/>
      </w:pPr>
      <w:r>
        <w:rPr>
          <w:i/>
        </w:rPr>
        <w:t xml:space="preserve">between Moses and Christ (The Bahai Faith 1).</w:t>
      </w:r>
    </w:p>
    <w:p>
      <w:pPr>
        <w:ind w:left="360"/>
      </w:pPr>
      <w:r>
        <w:rPr>
          <w:i/>
        </w:rPr>
        <w:t xml:space="preserve">Thus, a more comprehensive, yet incomplete, chronology of the Messengers</w:t>
      </w:r>
    </w:p>
    <w:p>
      <w:pPr>
        <w:ind w:left="360"/>
      </w:pPr>
      <w:r>
        <w:rPr>
          <w:i/>
        </w:rPr>
        <w:t xml:space="preserve">becomes: Adam, Noah, Hud, Salih, Abraham, Lot, Krishna, Shu’aib, Moses,</w:t>
      </w:r>
    </w:p>
    <w:p>
      <w:pPr>
        <w:ind w:left="360"/>
      </w:pPr>
      <w:r>
        <w:rPr>
          <w:i/>
        </w:rPr>
        <w:t xml:space="preserve">Zoroaster, Buddha, Jesus Christ, Muhammad, the Báb, and Bahà’uTlàh. This</w:t>
      </w:r>
    </w:p>
    <w:p>
      <w:pPr>
        <w:ind w:left="360"/>
      </w:pPr>
      <w:r>
        <w:rPr>
          <w:i/>
        </w:rPr>
        <w:t xml:space="preserve">list does not include Messengers that came before Adam. Having prepared the</w:t>
      </w:r>
    </w:p>
    <w:p>
      <w:pPr>
        <w:ind w:left="360"/>
      </w:pPr>
      <w:r>
        <w:rPr>
          <w:i/>
        </w:rPr>
        <w:t xml:space="preserve">chronological order of the Messengers, the next step is to ask: What clue is</w:t>
      </w:r>
    </w:p>
    <w:p>
      <w:pPr>
        <w:ind w:left="360"/>
      </w:pPr>
      <w:r>
        <w:rPr>
          <w:i/>
        </w:rPr>
        <w:t xml:space="preserve">there to any unnamed Messenger?</w:t>
      </w:r>
    </w:p>
    <w:p>
      <w:pPr>
        <w:ind w:left="360"/>
      </w:pPr>
      <w:r>
        <w:rPr>
          <w:i/>
        </w:rPr>
        <w:t xml:space="preserve">B aháV lláh writes of the different languages that have been known to</w:t>
      </w:r>
    </w:p>
    <w:p>
      <w:pPr>
        <w:ind w:left="360"/>
      </w:pPr>
      <w:r>
        <w:rPr>
          <w:i/>
        </w:rPr>
        <w:t xml:space="preserve">humankind since Adam’s language. The land of Babel is mentioned as the place</w:t>
      </w:r>
    </w:p>
    <w:p>
      <w:pPr>
        <w:ind w:left="360"/>
      </w:pPr>
      <w:r>
        <w:rPr>
          <w:i/>
        </w:rPr>
        <w:t xml:space="preserve">where diversities of language arose. Out of the resulting languages, Syriac</w:t>
      </w:r>
    </w:p>
    <w:p>
      <w:pPr>
        <w:ind w:left="360"/>
      </w:pPr>
      <w:r>
        <w:rPr>
          <w:i/>
        </w:rPr>
        <w:t xml:space="preserve">became prominent and the language of revelation or of the sacred scriptures.</w:t>
      </w:r>
    </w:p>
    <w:p>
      <w:pPr>
        <w:ind w:left="360"/>
      </w:pPr>
      <w:r>
        <w:rPr>
          <w:i/>
        </w:rPr>
        <w:t xml:space="preserve">Syriac maintained this important role until Hebrew became the language of</w:t>
      </w:r>
    </w:p>
    <w:p>
      <w:pPr>
        <w:ind w:left="360"/>
      </w:pPr>
      <w:r>
        <w:rPr>
          <w:i/>
        </w:rPr>
        <w:t xml:space="preserve">revelation for Abraham (BaháVlláh, Gleanings 173).</w:t>
      </w:r>
    </w:p>
    <w:p>
      <w:pPr>
        <w:ind w:left="360"/>
      </w:pPr>
      <w:r>
        <w:rPr>
          <w:i/>
        </w:rPr>
        <w:t xml:space="preserve">The Qur’àn asserts that “We sent not an apostle Except [to teach] in the</w:t>
      </w:r>
    </w:p>
    <w:p>
      <w:pPr>
        <w:ind w:left="360"/>
      </w:pPr>
      <w:r>
        <w:rPr>
          <w:i/>
        </w:rPr>
        <w:t xml:space="preserve">language of his [own] people” (14:4). This quotation means that any Apostle or</w:t>
      </w:r>
    </w:p>
    <w:p>
      <w:pPr>
        <w:ind w:left="360"/>
      </w:pPr>
      <w:r>
        <w:rPr>
          <w:i/>
        </w:rPr>
        <w:t xml:space="preserve">Messenger sent from God teaches in his mother-tongue, a fact proven by</w:t>
      </w:r>
    </w:p>
    <w:p>
      <w:pPr>
        <w:ind w:left="360"/>
      </w:pPr>
      <w:r>
        <w:rPr>
          <w:i/>
        </w:rPr>
        <w:t xml:space="preserve">religious history.</w:t>
      </w:r>
    </w:p>
    <w:p>
      <w:pPr>
        <w:ind w:left="360"/>
      </w:pPr>
      <w:r>
        <w:rPr>
          <w:i/>
        </w:rPr>
        <w:t xml:space="preserve">It can therefore be inferred that since the sacred scriptures at some time were</w:t>
      </w:r>
    </w:p>
    <w:p>
      <w:pPr>
        <w:ind w:left="360"/>
      </w:pPr>
      <w:r>
        <w:rPr>
          <w:i/>
        </w:rPr>
        <w:t xml:space="preserve">revealed in Syriac, then Syriac was the mother-tongue of this Messenger. But</w:t>
      </w:r>
    </w:p>
    <w:p>
      <w:pPr>
        <w:ind w:left="360"/>
      </w:pPr>
      <w:r>
        <w:rPr>
          <w:i/>
        </w:rPr>
        <w:t xml:space="preserve">Syriac is the language of ancient Syria (Oxford Illustrated Dictionary). Therefore,</w:t>
      </w:r>
    </w:p>
    <w:p>
      <w:pPr>
        <w:ind w:left="360"/>
      </w:pPr>
      <w:r>
        <w:rPr>
          <w:i/>
        </w:rPr>
        <w:t xml:space="preserve">this Messenger was Syrian. (There could have been more than one Messenger.)</w:t>
      </w:r>
    </w:p>
    <w:p>
      <w:pPr>
        <w:ind w:left="360"/>
      </w:pPr>
      <w:r>
        <w:rPr>
          <w:i/>
        </w:rPr>
        <w:t xml:space="preserve">In the Qur’àn, God states that Messengers had been sent to the nations</w:t>
      </w:r>
    </w:p>
    <w:p>
      <w:pPr>
        <w:ind w:left="360"/>
      </w:pPr>
      <w:r>
        <w:rPr>
          <w:i/>
        </w:rPr>
        <w:t xml:space="preserve">before Muhammad (16:63). This statement would have made it less necessary</w:t>
      </w:r>
    </w:p>
    <w:p>
      <w:pPr>
        <w:ind w:left="360"/>
      </w:pPr>
      <w:r>
        <w:rPr>
          <w:i/>
        </w:rPr>
        <w:t xml:space="preserve">to try to show that a Messenger or Messengers appeared in Syria or any other</w:t>
      </w:r>
    </w:p>
    <w:p>
      <w:pPr>
        <w:ind w:left="360"/>
      </w:pPr>
      <w:r>
        <w:rPr>
          <w:i/>
        </w:rPr>
        <w:t xml:space="preserve">Research Notes!Articles de Recherche!Apuntes Investigativo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nation, but for the fact that the Arabic word translated as “nation” can also mean</w:t>
      </w:r>
    </w:p>
    <w:p>
      <w:pPr>
        <w:ind w:left="360"/>
      </w:pPr>
      <w:r>
        <w:rPr>
          <w:i/>
        </w:rPr>
        <w:t xml:space="preserve">something else that seems like a better translation. The Arabic word is Ummat</w:t>
      </w:r>
    </w:p>
    <w:p>
      <w:pPr>
        <w:ind w:left="360"/>
      </w:pPr>
      <w:r>
        <w:rPr>
          <w:i/>
        </w:rPr>
        <w:t xml:space="preserve">and can also be translated as “religious community.” This is a better translation</w:t>
      </w:r>
    </w:p>
    <w:p>
      <w:pPr>
        <w:ind w:left="360"/>
      </w:pPr>
      <w:r>
        <w:rPr>
          <w:i/>
        </w:rPr>
        <w:t xml:space="preserve">since nations in the geographical sense have had their boundaries shifted back</w:t>
      </w:r>
    </w:p>
    <w:p>
      <w:pPr>
        <w:ind w:left="360"/>
      </w:pPr>
      <w:r>
        <w:rPr>
          <w:i/>
        </w:rPr>
        <w:t xml:space="preserve">and forth with time. Some nations have completely lost their identities and been</w:t>
      </w:r>
    </w:p>
    <w:p>
      <w:pPr>
        <w:ind w:left="360"/>
      </w:pPr>
      <w:r>
        <w:rPr>
          <w:i/>
        </w:rPr>
        <w:t xml:space="preserve">absorbed into larger ones, and some new ones have been created.</w:t>
      </w:r>
    </w:p>
    <w:p>
      <w:pPr>
        <w:ind w:left="360"/>
      </w:pPr>
      <w:r>
        <w:rPr>
          <w:i/>
        </w:rPr>
        <w:t xml:space="preserve">A study of history would suffice to demonstrate these points, but reference</w:t>
      </w:r>
    </w:p>
    <w:p>
      <w:pPr>
        <w:ind w:left="360"/>
      </w:pPr>
      <w:r>
        <w:rPr>
          <w:i/>
        </w:rPr>
        <w:t xml:space="preserve">to BaháT literature would present one example. Some letters from ‘Abdu’l-</w:t>
      </w:r>
    </w:p>
    <w:p>
      <w:pPr>
        <w:ind w:left="360"/>
      </w:pPr>
      <w:r>
        <w:rPr>
          <w:i/>
        </w:rPr>
        <w:t xml:space="preserve">Bahá published in Star of the West are addressed as “Haifa, Syria.” Today,</w:t>
      </w:r>
    </w:p>
    <w:p>
      <w:pPr>
        <w:ind w:left="360"/>
      </w:pPr>
      <w:r>
        <w:rPr>
          <w:i/>
        </w:rPr>
        <w:t xml:space="preserve">Haifa is in Israel.</w:t>
      </w:r>
    </w:p>
    <w:p>
      <w:pPr>
        <w:ind w:left="360"/>
      </w:pPr>
      <w:r>
        <w:rPr>
          <w:i/>
        </w:rPr>
        <w:t xml:space="preserve">The next step is to try to locate the position of this Messenger in the</w:t>
      </w:r>
    </w:p>
    <w:p>
      <w:pPr>
        <w:ind w:left="360"/>
      </w:pPr>
      <w:r>
        <w:rPr>
          <w:i/>
        </w:rPr>
        <w:t xml:space="preserve">prepared chronology. Since the Babel episode took place between the times of</w:t>
      </w:r>
    </w:p>
    <w:p>
      <w:pPr>
        <w:ind w:left="360"/>
      </w:pPr>
      <w:r>
        <w:rPr>
          <w:i/>
        </w:rPr>
        <w:t xml:space="preserve">Noah and Abraham (Genesis 9:29-12:1), it can be stated that this Syrian</w:t>
      </w:r>
    </w:p>
    <w:p>
      <w:pPr>
        <w:ind w:left="360"/>
      </w:pPr>
      <w:r>
        <w:rPr>
          <w:i/>
        </w:rPr>
        <w:t xml:space="preserve">Messenger arose between the times of Noah and Abraham. It has already been</w:t>
      </w:r>
    </w:p>
    <w:p>
      <w:pPr>
        <w:ind w:left="360"/>
      </w:pPr>
      <w:r>
        <w:rPr>
          <w:i/>
        </w:rPr>
        <w:t xml:space="preserve">shown that Hud and Salih also came between Noah and Abraham. So, the</w:t>
      </w:r>
    </w:p>
    <w:p>
      <w:pPr>
        <w:ind w:left="360"/>
      </w:pPr>
      <w:r>
        <w:rPr>
          <w:i/>
        </w:rPr>
        <w:t xml:space="preserve">questions that naturally arise are: Was either of these two Messengers a Syrian,</w:t>
      </w:r>
    </w:p>
    <w:p>
      <w:pPr>
        <w:ind w:left="360"/>
      </w:pPr>
      <w:r>
        <w:rPr>
          <w:i/>
        </w:rPr>
        <w:t xml:space="preserve">or were both Syrians? Let us examine these two questions one after the other,</w:t>
      </w:r>
    </w:p>
    <w:p>
      <w:pPr>
        <w:ind w:left="360"/>
      </w:pPr>
      <w:r>
        <w:rPr>
          <w:i/>
        </w:rPr>
        <w:t xml:space="preserve">starting with Hud.</w:t>
      </w:r>
    </w:p>
    <w:p>
      <w:pPr>
        <w:ind w:left="360"/>
      </w:pPr>
      <w:r>
        <w:rPr>
          <w:i/>
        </w:rPr>
        <w:t xml:space="preserve">Hud was sent to the people of ‘Ad who were also his people (7:65). “The</w:t>
      </w:r>
    </w:p>
    <w:p>
      <w:pPr>
        <w:ind w:left="360"/>
      </w:pPr>
      <w:r>
        <w:rPr>
          <w:i/>
        </w:rPr>
        <w:t xml:space="preserve">story of the ‘Ad people,” according to a commentary by Abdullah Yusuf Ali,</w:t>
      </w:r>
    </w:p>
    <w:p>
      <w:pPr>
        <w:ind w:left="360"/>
      </w:pPr>
      <w:r>
        <w:rPr>
          <w:i/>
        </w:rPr>
        <w:t xml:space="preserve">“belongs to Arabian tradition. . . . They occupied a large tract of country in</w:t>
      </w:r>
    </w:p>
    <w:p>
      <w:pPr>
        <w:ind w:left="360"/>
      </w:pPr>
      <w:r>
        <w:rPr>
          <w:i/>
        </w:rPr>
        <w:t xml:space="preserve">southern Arabia, extending from ‘Umman at the mouth of the southern end of</w:t>
      </w:r>
    </w:p>
    <w:p>
      <w:pPr>
        <w:ind w:left="360"/>
      </w:pPr>
      <w:r>
        <w:rPr>
          <w:i/>
        </w:rPr>
        <w:t xml:space="preserve">the Red Sea” (Yusuf Ali, Koran 358). This extract shows that Hud was an Arab,</w:t>
      </w:r>
    </w:p>
    <w:p>
      <w:pPr>
        <w:ind w:left="360"/>
      </w:pPr>
      <w:r>
        <w:rPr>
          <w:i/>
        </w:rPr>
        <w:t xml:space="preserve">not a Syrian.</w:t>
      </w:r>
    </w:p>
    <w:p>
      <w:pPr>
        <w:ind w:left="360"/>
      </w:pPr>
      <w:r>
        <w:rPr>
          <w:i/>
        </w:rPr>
        <w:t xml:space="preserve">Next comes the turn of Salih. “Salih was sent to his own people, the people</w:t>
      </w:r>
    </w:p>
    <w:p>
      <w:pPr>
        <w:ind w:left="360"/>
      </w:pPr>
      <w:r>
        <w:rPr>
          <w:i/>
        </w:rPr>
        <w:t xml:space="preserve">of Thamud” (7:73). “The Thamud people were the successors to the culture and</w:t>
      </w:r>
    </w:p>
    <w:p>
      <w:pPr>
        <w:ind w:left="360"/>
      </w:pPr>
      <w:r>
        <w:rPr>
          <w:i/>
        </w:rPr>
        <w:t xml:space="preserve">civilization of the ‘Ad people. . . . Their seat was in the north-western comer of</w:t>
      </w:r>
    </w:p>
    <w:p>
      <w:pPr>
        <w:ind w:left="360"/>
      </w:pPr>
      <w:r>
        <w:rPr>
          <w:i/>
        </w:rPr>
        <w:t xml:space="preserve">Arabia (Arabian Petraea), between Medina and Syria” (Yusuf Ali, Koran 360).</w:t>
      </w:r>
    </w:p>
    <w:p>
      <w:pPr>
        <w:ind w:left="360"/>
      </w:pPr>
      <w:r>
        <w:rPr>
          <w:i/>
        </w:rPr>
        <w:t xml:space="preserve">This excerpt shows that Salih was an Arab, not a Syrian, because Salih was</w:t>
      </w:r>
    </w:p>
    <w:p>
      <w:pPr>
        <w:ind w:left="360"/>
      </w:pPr>
      <w:r>
        <w:rPr>
          <w:i/>
        </w:rPr>
        <w:t xml:space="preserve">from the Thamud people who “were the successors to the culture and</w:t>
      </w:r>
    </w:p>
    <w:p>
      <w:pPr>
        <w:ind w:left="360"/>
      </w:pPr>
      <w:r>
        <w:rPr>
          <w:i/>
        </w:rPr>
        <w:t xml:space="preserve">civilization of the ‘Ad people.” The ‘Ad people belonged to the Arabian</w:t>
      </w:r>
    </w:p>
    <w:p>
      <w:pPr>
        <w:ind w:left="360"/>
      </w:pPr>
      <w:r>
        <w:rPr>
          <w:i/>
        </w:rPr>
        <w:t xml:space="preserve">tradition, and so the Thamud people also belonged to the Arabian tradition and</w:t>
      </w:r>
    </w:p>
    <w:p>
      <w:pPr>
        <w:ind w:left="360"/>
      </w:pPr>
      <w:r>
        <w:rPr>
          <w:i/>
        </w:rPr>
        <w:t xml:space="preserve">were Arabs.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 Syrian Messenger or Syrian Messengers did appear in this world between the</w:t>
      </w:r>
    </w:p>
    <w:p>
      <w:pPr>
        <w:ind w:left="360"/>
      </w:pPr>
      <w:r>
        <w:rPr>
          <w:i/>
        </w:rPr>
        <w:t xml:space="preserve">times of Noah and Abraham. The name of this Syrian Messenger is (or their</w:t>
      </w:r>
    </w:p>
    <w:p>
      <w:pPr>
        <w:ind w:left="360"/>
      </w:pPr>
      <w:r>
        <w:rPr>
          <w:i/>
        </w:rPr>
        <w:t xml:space="preserve">names are) unknown. The order in which the Syrian Messenger(s) appeared in</w:t>
      </w:r>
    </w:p>
    <w:p>
      <w:pPr>
        <w:ind w:left="360"/>
      </w:pPr>
      <w:r>
        <w:rPr>
          <w:i/>
        </w:rPr>
        <w:t xml:space="preserve">relation to Hud and Salih cannot be shown.</w:t>
      </w:r>
    </w:p>
    <w:p>
      <w:pPr>
        <w:ind w:left="360"/>
      </w:pPr>
      <w:r>
        <w:rPr>
          <w:i/>
        </w:rPr>
        <w:t xml:space="preserve">62         THE J O U R N A L OF B A H Á ’ 1 S T U D I E S              4.3.1991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Selections from the Writings of the Báb. Comp. Research Department. Trans.</w:t>
      </w:r>
    </w:p>
    <w:p>
      <w:pPr>
        <w:ind w:left="360"/>
      </w:pPr>
      <w:r>
        <w:rPr>
          <w:i/>
        </w:rPr>
        <w:t xml:space="preserve">H. Taherzadeh et al. Haifa: Bahà’i World Centre, 1976.</w:t>
      </w:r>
    </w:p>
    <w:p>
      <w:pPr>
        <w:ind w:left="360"/>
      </w:pPr>
      <w:r>
        <w:rPr>
          <w:i/>
        </w:rPr>
        <w:t xml:space="preserve">B a h a i Faith, The. HidáyaUťlláh Ahmadiyyih. Thornhill, Ontario: BaháT Canada</w:t>
      </w:r>
    </w:p>
    <w:p>
      <w:pPr>
        <w:ind w:left="360"/>
      </w:pPr>
      <w:r>
        <w:rPr>
          <w:i/>
        </w:rPr>
        <w:t xml:space="preserve">Publications, n.d.</w:t>
      </w:r>
    </w:p>
    <w:p>
      <w:pPr>
        <w:ind w:left="360"/>
      </w:pPr>
      <w:r>
        <w:rPr>
          <w:i/>
        </w:rPr>
        <w:t xml:space="preserve">BaháVlláh. Gleanings from the Writings o f Baha u’lláh. Trans. Shoghi Effendi. 2d ed.</w:t>
      </w:r>
    </w:p>
    <w:p>
      <w:pPr>
        <w:ind w:left="360"/>
      </w:pPr>
      <w:r>
        <w:rPr>
          <w:i/>
        </w:rPr>
        <w:t xml:space="preserve">Wilmette, IL: Bahà’i Publishing Trust, 1976.</w:t>
      </w:r>
    </w:p>
    <w:p>
      <w:pPr>
        <w:ind w:left="360"/>
      </w:pPr>
      <w:r>
        <w:rPr>
          <w:i/>
        </w:rPr>
        <w:t xml:space="preserve">Bible, The Holy. Authorized King James version. Red Letter edition. Miami, Florida:</w:t>
      </w:r>
    </w:p>
    <w:p>
      <w:pPr>
        <w:ind w:left="360"/>
      </w:pPr>
      <w:r>
        <w:rPr>
          <w:i/>
        </w:rPr>
        <w:t xml:space="preserve">P.S.I. and Associates, 1986.</w:t>
      </w:r>
    </w:p>
    <w:p>
      <w:pPr>
        <w:ind w:left="360"/>
      </w:pPr>
      <w:r>
        <w:rPr>
          <w:i/>
        </w:rPr>
        <w:t xml:space="preserve">Koran, The Holy. Trans. Abdullah Yusuf Ali. 3d ed. Beirut, Lebanon: Dar A1 Arabia,</w:t>
      </w:r>
    </w:p>
    <w:p>
      <w:pPr>
        <w:ind w:left="360"/>
      </w:pPr>
      <w:r>
        <w:rPr>
          <w:i/>
        </w:rPr>
        <w:t xml:space="preserve">1938.</w:t>
      </w:r>
    </w:p>
    <w:p>
      <w:pPr>
        <w:ind w:left="360"/>
      </w:pPr>
      <w:r>
        <w:rPr>
          <w:i/>
        </w:rPr>
        <w:t xml:space="preserve">Oxford Illustrated Dictionary. Ed. J. Coulson et al. Oxford: Oxford University Press,</w:t>
      </w:r>
    </w:p>
    <w:p>
      <w:pPr>
        <w:ind w:left="360"/>
      </w:pPr>
      <w:r>
        <w:rPr>
          <w:i/>
        </w:rPr>
        <w:t xml:space="preserve">1962.</w:t>
      </w:r>
    </w:p>
    <w:p>
      <w:pPr>
        <w:ind w:left="360"/>
      </w:pPr>
      <w:r>
        <w:rPr>
          <w:color w:val="555555"/>
          <w:sz w:val="18"/>
        </w:rPr>
        <w:t xml:space="preserve">— The Syrian Prophet(s) (Used by permission of the curator)</w:t>
      </w:r>
    </w:p>
    <w:p/>
  </w:body>
</w:document>
</file>