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Email me at  if you have any feedback you'd like to offer.</w:t>
      </w:r>
    </w:p>
    <w:p>
      <w:pPr>
        <w:ind w:left="360"/>
      </w:pPr>
      <w:r>
        <w:rPr>
          <w:i/>
        </w:rPr>
        <w:t xml:space="preserve">Also, feel free to visit the Some Answered Questions wiki page to add your own information on Some Answered Questions (e.g., cross-references, background,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introduction and the "Potential Questions and Discussion" of part 4, Chapter 46 are as yet incomplete (10/17/03), but the rest of the outline is now here available.) (The pre-collapsed outlines are intended for testing one's knowledge of the perceived structure of 'Abdu'l-Bahá's logical arguments starting with the broad skeleton of the argument (click on the plus signs to expand entries one at a time), but the fully extended versions are more ideal for examining the outlines for whole chapters at a time without missing (my overviews of) the details He has included (one can also click on the minus signs to collapse entries for a more condensed view).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pre-collapsed: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fully extended: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color w:val="555555"/>
          <w:sz w:val="18"/>
        </w:rPr>
        <w:t xml:space="preserve">— Some Answered Questions Study Outline (Used by permission of the curator)</w:t>
      </w:r>
    </w:p>
    <w:p/>
  </w:body>
</w:document>
</file>