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90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Balad (The City)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I do call to witness this City--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thou art a freeman of this City--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(the mystic ties of) Parent and Child--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Verily We have created Man into toil and struggle.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Thinketh he, that none hath power over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He may say (boastfully): "Wealth have I squandered in abundance!"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Thinketh he that none beholdeth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Have We not made for him a pair of eyes?--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a tongue, and a pair of lips?--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shown him the two highways?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But he hath made no haste on the path that is steep.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And what will explain to thee the path that is steep?--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(It is:) freeing the bondman;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Or the giving of food in a day of privation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To the orphan with claims of relationship,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Or to the indigent (down) in the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Then will he be of those who believe, and enjoin patience, (constancy, and self-restraint), and enjoin deeds of kindness and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Such are the Companions of the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But those who reject Our Signs, they are the (unhappy) companions of the Left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On them will be Fire Vaulted over (all round).</w:t>
      </w:r>
    </w:p>
    <w:p>
      <w:pPr>
        <w:ind w:left="360"/>
      </w:pPr>
      <w:r>
        <w:rPr>
          <w:color w:val="555555"/>
          <w:sz w:val="18"/>
        </w:rPr>
        <w:t xml:space="preserve">— Surah 90</w:t>
      </w:r>
    </w:p>
    <w:p/>
  </w:body>
</w:document>
</file>