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Nāgārjuna: Pratītyasamutpādahṛdayakārikā</w:t>
      </w:r>
    </w:p>
    <w:p>
      <w:r>
        <w:rPr>
          <w:color w:val="555555"/>
          <w:sz w:val="20"/>
        </w:rPr>
        <w:t xml:space="preserve">Exported from Holy-Writings.com on 2026-06-20 - 1 clipping</w:t>
      </w:r>
    </w:p>
    <w:p>
      <w:pPr>
        <w:ind w:left="360"/>
      </w:pPr>
      <w:r>
        <w:rPr>
          <w:i/>
        </w:rPr>
        <w:t xml:space="preserve">Source: GRETIL (gretil.sub.uni-goettingen.de) — Sanskrit academic edition. Title: Nāgārjuna: Pratītyasamutpādahṛdayakārikā.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http://gretil.sub.uni-goettingen.de/gretil/corpustei/sa_nAgArjuna-pratItyasamutpAdahRdayakArikA.xml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Gyaltsen Namdrol: Pratityasamutpadahrdaya and Aryadharmadhatugarbhavivarana. Sarnath : CIHTS 1997, p. 29.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Pratītyasamutpādahṛdayakārikā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bsa012_u.htm.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Nagarjuna: Pratityasamutpadahrdayakarika</w:t>
      </w:r>
    </w:p>
    <w:p>
      <w:pPr>
        <w:ind w:left="360"/>
      </w:pPr>
      <w:r>
        <w:rPr>
          <w:i/>
        </w:rPr>
        <w:t xml:space="preserve">Based on the ed. by Gyaltsen Namdrol: Pratityasamutpadahrdaya and Aryadharmadhatugarbhavivarana.</w:t>
      </w:r>
    </w:p>
    <w:p>
      <w:pPr>
        <w:ind w:left="360"/>
      </w:pPr>
      <w:r>
        <w:rPr>
          <w:i/>
        </w:rPr>
        <w:t xml:space="preserve">Sarnath : CIHTS 1997, p. 29</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12</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pratītyasamutpādahṛdayakārikā (pshk)</w:t>
      </w:r>
    </w:p>
    <w:p>
      <w:pPr>
        <w:ind w:left="360"/>
      </w:pPr>
      <w:r>
        <w:rPr>
          <w:i/>
        </w:rPr>
        <w:t xml:space="preserve"/>
      </w:r>
    </w:p>
    <w:p>
      <w:pPr>
        <w:ind w:left="360"/>
      </w:pPr>
      <w:r>
        <w:rPr>
          <w:i/>
        </w:rPr>
        <w:t xml:space="preserve">nāgārjunakṛtā</w:t>
      </w:r>
    </w:p>
    <w:p>
      <w:pPr>
        <w:ind w:left="360"/>
      </w:pPr>
      <w:r>
        <w:rPr>
          <w:i/>
        </w:rPr>
        <w:t xml:space="preserve"/>
      </w:r>
    </w:p>
    <w:p>
      <w:pPr>
        <w:ind w:left="360"/>
      </w:pPr>
      <w:r>
        <w:rPr>
          <w:i/>
        </w:rPr>
        <w:t xml:space="preserve">dvādaśa ye 'ṅgaviśeṣā muninoddiṣṭāḥ pratītyasambhūtāḥ /</w:t>
      </w:r>
    </w:p>
    <w:p>
      <w:pPr>
        <w:ind w:left="360"/>
      </w:pPr>
      <w:r>
        <w:rPr>
          <w:i/>
        </w:rPr>
        <w:t xml:space="preserve">te kleśakarmaduḥkheṣu saṅgṛhītāstriṣu yathāvat // pshk_1 //</w:t>
      </w:r>
    </w:p>
    <w:p>
      <w:pPr>
        <w:ind w:left="360"/>
      </w:pPr>
      <w:r>
        <w:rPr>
          <w:i/>
        </w:rPr>
        <w:t xml:space="preserve"/>
      </w:r>
    </w:p>
    <w:p>
      <w:pPr>
        <w:ind w:left="360"/>
      </w:pPr>
      <w:r>
        <w:rPr>
          <w:i/>
        </w:rPr>
        <w:t xml:space="preserve">ādyāṣṭamanavamāḥ syuḥ kleśāḥ karma dvitīyadaśamau ca /</w:t>
      </w:r>
    </w:p>
    <w:p>
      <w:pPr>
        <w:ind w:left="360"/>
      </w:pPr>
      <w:r>
        <w:rPr>
          <w:i/>
        </w:rPr>
        <w:t xml:space="preserve">śeṣāḥ sapta ca duḥkhaṃ trisaṅgrahā dvādaśa tu dharmāḥ // pshk_2 //</w:t>
      </w:r>
    </w:p>
    <w:p>
      <w:pPr>
        <w:ind w:left="360"/>
      </w:pPr>
      <w:r>
        <w:rPr>
          <w:i/>
        </w:rPr>
        <w:t xml:space="preserve"/>
      </w:r>
    </w:p>
    <w:p>
      <w:pPr>
        <w:ind w:left="360"/>
      </w:pPr>
      <w:r>
        <w:rPr>
          <w:i/>
        </w:rPr>
        <w:t xml:space="preserve">tribhyo bhavati dvandvaṃ dvandvātprabhavanti sapta saptabhyaḥ /</w:t>
      </w:r>
    </w:p>
    <w:p>
      <w:pPr>
        <w:ind w:left="360"/>
      </w:pPr>
      <w:r>
        <w:rPr>
          <w:i/>
        </w:rPr>
        <w:t xml:space="preserve">traya udbhavanti bhūyastadeva[tu] bhramati bhavacakram // pshk_3 //</w:t>
      </w:r>
    </w:p>
    <w:p>
      <w:pPr>
        <w:ind w:left="360"/>
      </w:pPr>
      <w:r>
        <w:rPr>
          <w:i/>
        </w:rPr>
        <w:t xml:space="preserve"/>
      </w:r>
    </w:p>
    <w:p>
      <w:pPr>
        <w:ind w:left="360"/>
      </w:pPr>
      <w:r>
        <w:rPr>
          <w:i/>
        </w:rPr>
        <w:t xml:space="preserve">hetuphalañca[hi]sarvaṃ jagadanyo nāsti kaścidiha sattvaḥ /</w:t>
      </w:r>
    </w:p>
    <w:p>
      <w:pPr>
        <w:ind w:left="360"/>
      </w:pPr>
      <w:r>
        <w:rPr>
          <w:i/>
        </w:rPr>
        <w:t xml:space="preserve">śūnyebhya eva śūnyā dharmāḥ prabhavanti dharmebhyaḥ // pshk_4 //</w:t>
      </w:r>
    </w:p>
    <w:p>
      <w:pPr>
        <w:ind w:left="360"/>
      </w:pPr>
      <w:r>
        <w:rPr>
          <w:i/>
        </w:rPr>
        <w:t xml:space="preserve"/>
      </w:r>
    </w:p>
    <w:p>
      <w:pPr>
        <w:ind w:left="360"/>
      </w:pPr>
      <w:r>
        <w:rPr>
          <w:i/>
        </w:rPr>
        <w:t xml:space="preserve">svādhyāyadīpamudrādarpaṇaghoṣa 'rkakāntabījāmlaiḥ /</w:t>
      </w:r>
    </w:p>
    <w:p>
      <w:pPr>
        <w:ind w:left="360"/>
      </w:pPr>
      <w:r>
        <w:rPr>
          <w:i/>
        </w:rPr>
        <w:t xml:space="preserve">skandhapratisandhirasaṅkramaśca vidvadbhiravadhāryau // pshk_5 //</w:t>
      </w:r>
    </w:p>
    <w:p>
      <w:pPr>
        <w:ind w:left="360"/>
      </w:pPr>
      <w:r>
        <w:rPr>
          <w:i/>
        </w:rPr>
        <w:t xml:space="preserve"/>
      </w:r>
    </w:p>
    <w:p>
      <w:pPr>
        <w:ind w:left="360"/>
      </w:pPr>
      <w:r>
        <w:rPr>
          <w:i/>
        </w:rPr>
        <w:t xml:space="preserve">ya ucchedaṃ prakalpayatyatisūkṣme 'pi vastuni /</w:t>
      </w:r>
    </w:p>
    <w:p>
      <w:pPr>
        <w:ind w:left="360"/>
      </w:pPr>
      <w:r>
        <w:rPr>
          <w:i/>
        </w:rPr>
        <w:t xml:space="preserve">pratītyasambhavasyārthamavijñaḥ sa na paśyati // pshk_6 //</w:t>
      </w:r>
    </w:p>
    <w:p>
      <w:pPr>
        <w:ind w:left="360"/>
      </w:pPr>
      <w:r>
        <w:rPr>
          <w:i/>
        </w:rPr>
        <w:t xml:space="preserve"/>
      </w:r>
    </w:p>
    <w:p>
      <w:pPr>
        <w:ind w:left="360"/>
      </w:pPr>
      <w:r>
        <w:rPr>
          <w:i/>
        </w:rPr>
        <w:t xml:space="preserve">nāpaneyamataḥ kiñcit prakṣepyaṃ nāpi kiñcana /</w:t>
      </w:r>
    </w:p>
    <w:p>
      <w:pPr>
        <w:ind w:left="360"/>
      </w:pPr>
      <w:r>
        <w:rPr>
          <w:i/>
        </w:rPr>
        <w:t xml:space="preserve">draṣṭavyaṃ bhūtato bhūtaṃ bhūtadarśī vimucyate // pshk_7 //</w:t>
      </w:r>
    </w:p>
    <w:p>
      <w:pPr>
        <w:ind w:left="360"/>
      </w:pPr>
      <w:r>
        <w:rPr>
          <w:i/>
        </w:rPr>
        <w:t xml:space="preserve"/>
      </w:r>
    </w:p>
    <w:p>
      <w:pPr>
        <w:ind w:left="360"/>
      </w:pPr>
      <w:r>
        <w:rPr>
          <w:i/>
        </w:rPr>
        <w:t xml:space="preserve">pratītyasamutpādahṛdayakārikā ācārya nāgārjunakṛtā samāptā /</w:t>
      </w:r>
    </w:p>
    <w:p>
      <w:pPr>
        <w:ind w:left="360"/>
      </w:pPr>
      <w:r>
        <w:rPr>
          <w:color w:val="555555"/>
          <w:sz w:val="18"/>
        </w:rPr>
        <w:t xml:space="preserve">— Nāgārjuna: Pratītyasamutpādahṛdayakārikā (Academic edition — see source file header)</w:t>
      </w:r>
    </w:p>
    <w:p/>
  </w:body>
</w:document>
</file>