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Catuḥślokī</w:t>
      </w:r>
    </w:p>
    <w:p>
      <w:r>
        <w:rPr>
          <w:color w:val="555555"/>
          <w:sz w:val="20"/>
        </w:rPr>
        <w:t xml:space="preserve">Exported from Holy-Writings.com on 2026-06-21 - 1 clipping</w:t>
      </w:r>
    </w:p>
    <w:p>
      <w:pPr>
        <w:ind w:left="360"/>
      </w:pPr>
      <w:r>
        <w:rPr>
          <w:i/>
        </w:rPr>
        <w:t xml:space="preserve">Source: GRETIL (gretil.sub.uni-goettingen.de) — Sanskrit academic edition. Title: Yāmuna: Catuḥślokī.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http://gretil.sub.uni-goettingen.de/gretil/corpustei/sa_yAmuna-catuHzlokI.xml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Catuḥślokī = YCs,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yamcatau.htm.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Catuhsloki</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kāntas te puruṣottamaḥ phaṇipatiḥ śayyāsanaṃ vāhanaṃ vedātmā vihageśvaro yavanikā māyā jaganmohinī |</w:t>
      </w:r>
    </w:p>
    <w:p>
      <w:pPr>
        <w:ind w:left="360"/>
      </w:pPr>
      <w:r>
        <w:rPr>
          <w:i/>
        </w:rPr>
        <w:t xml:space="preserve">brahmādisuravrajaḥ sadayitas tvaddāsadāsīgaṇaḥ śrīr ity eva ca nāma te bhagavati ! brūmaḥ kathaṃ tvāṃ vayam || YCs_1</w:t>
      </w:r>
    </w:p>
    <w:p>
      <w:pPr>
        <w:ind w:left="360"/>
      </w:pPr>
      <w:r>
        <w:rPr>
          <w:i/>
        </w:rPr>
        <w:t xml:space="preserve"/>
      </w:r>
    </w:p>
    <w:p>
      <w:pPr>
        <w:ind w:left="360"/>
      </w:pPr>
      <w:r>
        <w:rPr>
          <w:i/>
        </w:rPr>
        <w:t xml:space="preserve">yasyās te mahimānam ātmana iva tvadvallabho 'pi prabhur nālaṃ mātum iyattayā niravadhiṃ nityānukūlaṃ svataḥ |</w:t>
      </w:r>
    </w:p>
    <w:p>
      <w:pPr>
        <w:ind w:left="360"/>
      </w:pPr>
      <w:r>
        <w:rPr>
          <w:i/>
        </w:rPr>
        <w:t xml:space="preserve">tām tvāṃ dāsa iti, prapanna iti ca stoṣyāmy ahaṃ nirbhayo lokaikeśvari lokanāthadayite dānte dayāṃ te vidan || YCs_2</w:t>
      </w:r>
    </w:p>
    <w:p>
      <w:pPr>
        <w:ind w:left="360"/>
      </w:pPr>
      <w:r>
        <w:rPr>
          <w:i/>
        </w:rPr>
        <w:t xml:space="preserve"/>
      </w:r>
    </w:p>
    <w:p>
      <w:pPr>
        <w:ind w:left="360"/>
      </w:pPr>
      <w:r>
        <w:rPr>
          <w:i/>
        </w:rPr>
        <w:t xml:space="preserve">śreyo tvatkaruṇānirīkṣaṇasudhāsandhukṣaṇād rakṣyate naṣṭaṃ prāk tadalābhas tribhuvanaṃ saṃpraty anantodayam |</w:t>
      </w:r>
    </w:p>
    <w:p>
      <w:pPr>
        <w:ind w:left="360"/>
      </w:pPr>
      <w:r>
        <w:rPr>
          <w:i/>
        </w:rPr>
        <w:t xml:space="preserve">śreyo na hy aravindalocanamanaḥkāntāprasādād ṛte saṃsṛtyakṣaravaiṣṇavādhvasu nṛṇāṃ saṃbhāvyate karhicit || YCs_3</w:t>
      </w:r>
    </w:p>
    <w:p>
      <w:pPr>
        <w:ind w:left="360"/>
      </w:pPr>
      <w:r>
        <w:rPr>
          <w:i/>
        </w:rPr>
        <w:t xml:space="preserve"/>
      </w:r>
    </w:p>
    <w:p>
      <w:pPr>
        <w:ind w:left="360"/>
      </w:pPr>
      <w:r>
        <w:rPr>
          <w:i/>
        </w:rPr>
        <w:t xml:space="preserve">śāntānantamahāvibhūti paraṃ yad brahma rūpaṃ harer mūrtaṃ brahma tato 'pi tat priyataraṃ rūpaṃ yad atyadbhutam |</w:t>
      </w:r>
    </w:p>
    <w:p>
      <w:pPr>
        <w:ind w:left="360"/>
      </w:pPr>
      <w:r>
        <w:rPr>
          <w:i/>
        </w:rPr>
        <w:t xml:space="preserve">yāny anyāni yathāsukhaṃ viharato rūpāṇi sarvāṇi tāny āhuḥ svair anurūparūpavibhavair gāḍhopagūḍhāni te || YCs_4</w:t>
      </w:r>
    </w:p>
    <w:p>
      <w:pPr>
        <w:ind w:left="360"/>
      </w:pPr>
      <w:r>
        <w:rPr>
          <w:color w:val="555555"/>
          <w:sz w:val="18"/>
        </w:rPr>
        <w:t xml:space="preserve">— Yāmuna: Catuḥślokī (Academic edition — see source file header)</w:t>
      </w:r>
    </w:p>
    <w:p/>
  </w:body>
</w:document>
</file>