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(一五四)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無施無會無説。無善趣惡趣業報。 無此世他世。無母無父。無衆生 無世間阿羅漢正到正趣。若此世他世見法自知。身作證具足住。 我生已盡。梵行已立。所作已作。自知不受後有。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SA154 — Taisho Tipitaka (CC0-1.0)</w:t>
      </w:r>
    </w:p>
    <w:p/>
  </w:body>
</w:document>
</file>