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不明不斷不離欲，則不能斷苦。 如是，受⋯想⋯行⋯識不知不明不斷不離欲，則不能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色若知若明若斷若離欲，則能斷苦。 如是，受⋯想⋯行⋯識若知若明若斷若離欲，則能堪任斷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 — Taisho Tipitaka (CC0-1.0)</w:t>
      </w:r>
    </w:p>
    <w:p/>
  </w:body>
</w:document>
</file>