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SA770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雜阿含經 (七七〇)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應離邪見。應斷邪見。 若邪見不可斷者。我終不説應離斷邪見。 以邪見可斷故。我説比丘。當離邪見。 若不離邪見者。邪見當作非義不饒益苦。 是故我説。當離邪見。 如是邪志邪語邪業邪命邪方便邪念邪定。亦如是説。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諸比丘。離邪見已。當修正見。 若不得修正見者。我終不説修習正見。 以得修正見故。我説比丘應修正見。 若不修正見者當作非義不饒益苦。 以不修正見。作非義不饒益苦故。是故我説當修正見。 以義饒益。常得安樂。 是故比丘。當修正見。 如是正志正語正業正命正方便正念正定。亦如是説。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SA770 — Taisho Tipitaka (CC0-1.0)</w:t>
      </w:r>
    </w:p>
    <w:p/>
  </w:body>
</w:document>
</file>